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F7" w:rsidRPr="0045121E" w:rsidRDefault="00D31AF7" w:rsidP="00D31AF7">
      <w:pPr>
        <w:tabs>
          <w:tab w:val="left" w:pos="6345"/>
        </w:tabs>
        <w:jc w:val="center"/>
        <w:rPr>
          <w:sz w:val="27"/>
          <w:szCs w:val="27"/>
          <w:lang w:val="en-GB"/>
        </w:rPr>
      </w:pPr>
      <w:r w:rsidRPr="0045121E">
        <w:rPr>
          <w:sz w:val="27"/>
          <w:szCs w:val="27"/>
          <w:lang w:val="en-GB"/>
        </w:rPr>
        <w:t>Results of</w:t>
      </w:r>
      <w:r w:rsidRPr="0045121E">
        <w:rPr>
          <w:b/>
          <w:sz w:val="27"/>
          <w:szCs w:val="27"/>
          <w:lang w:val="en-GB"/>
        </w:rPr>
        <w:t xml:space="preserve"> </w:t>
      </w:r>
      <w:r w:rsidRPr="0045121E">
        <w:rPr>
          <w:sz w:val="27"/>
          <w:szCs w:val="27"/>
          <w:lang w:val="en-GB"/>
        </w:rPr>
        <w:t xml:space="preserve">selection procedure </w:t>
      </w:r>
      <w:r w:rsidRPr="0045121E">
        <w:rPr>
          <w:sz w:val="27"/>
          <w:szCs w:val="27"/>
          <w:lang w:val="en-US"/>
        </w:rPr>
        <w:t xml:space="preserve">№SESUP/QCBS/20/04-1 </w:t>
      </w:r>
    </w:p>
    <w:p w:rsidR="00D31AF7" w:rsidRPr="0045121E" w:rsidRDefault="00D31AF7" w:rsidP="00D31AF7">
      <w:pPr>
        <w:tabs>
          <w:tab w:val="left" w:pos="6345"/>
        </w:tabs>
        <w:jc w:val="center"/>
        <w:rPr>
          <w:color w:val="000000"/>
          <w:sz w:val="27"/>
          <w:szCs w:val="27"/>
          <w:lang w:val="en-US"/>
        </w:rPr>
      </w:pPr>
      <w:r w:rsidRPr="0045121E">
        <w:rPr>
          <w:color w:val="000000"/>
          <w:sz w:val="27"/>
          <w:szCs w:val="27"/>
          <w:lang w:val="en-US"/>
        </w:rPr>
        <w:t>“</w:t>
      </w:r>
      <w:r w:rsidRPr="0045121E">
        <w:rPr>
          <w:sz w:val="27"/>
          <w:szCs w:val="27"/>
          <w:lang w:val="en-US"/>
        </w:rPr>
        <w:t>Technical Consulting Services for Component</w:t>
      </w:r>
      <w:r w:rsidRPr="0045121E">
        <w:rPr>
          <w:color w:val="000000"/>
          <w:sz w:val="27"/>
          <w:szCs w:val="27"/>
          <w:lang w:val="en-US"/>
        </w:rPr>
        <w:t xml:space="preserve"> 2 </w:t>
      </w:r>
    </w:p>
    <w:p w:rsidR="00D31AF7" w:rsidRPr="0045121E" w:rsidRDefault="00D31AF7" w:rsidP="00D31AF7">
      <w:pPr>
        <w:tabs>
          <w:tab w:val="left" w:pos="6345"/>
        </w:tabs>
        <w:jc w:val="center"/>
        <w:rPr>
          <w:sz w:val="27"/>
          <w:szCs w:val="27"/>
          <w:lang w:val="en-US"/>
        </w:rPr>
      </w:pPr>
      <w:r w:rsidRPr="0045121E">
        <w:rPr>
          <w:sz w:val="27"/>
          <w:szCs w:val="27"/>
          <w:lang w:val="en-US"/>
        </w:rPr>
        <w:t>“Thermal Renovation of Multi-Apartment Buildings (MABs)”</w:t>
      </w:r>
      <w:r w:rsidRPr="0045121E">
        <w:rPr>
          <w:b/>
          <w:sz w:val="27"/>
          <w:szCs w:val="27"/>
          <w:lang w:val="en-US"/>
        </w:rPr>
        <w:t xml:space="preserve"> </w:t>
      </w:r>
    </w:p>
    <w:p w:rsidR="00D31AF7" w:rsidRPr="0045121E" w:rsidRDefault="00D31AF7" w:rsidP="00D31AF7">
      <w:pPr>
        <w:pStyle w:val="a5"/>
        <w:rPr>
          <w:b w:val="0"/>
          <w:sz w:val="27"/>
          <w:szCs w:val="27"/>
          <w:lang w:val="en-GB" w:eastAsia="ru-RU"/>
        </w:rPr>
      </w:pPr>
      <w:r w:rsidRPr="0045121E">
        <w:rPr>
          <w:b w:val="0"/>
          <w:sz w:val="27"/>
          <w:szCs w:val="27"/>
        </w:rPr>
        <w:t>(</w:t>
      </w:r>
      <w:r w:rsidRPr="0045121E">
        <w:rPr>
          <w:b w:val="0"/>
          <w:sz w:val="27"/>
          <w:szCs w:val="27"/>
          <w:lang w:val="en-GB"/>
        </w:rPr>
        <w:t>Sustainable Energy Scale-Up Project</w:t>
      </w:r>
      <w:r w:rsidRPr="0045121E">
        <w:rPr>
          <w:b w:val="0"/>
          <w:sz w:val="27"/>
          <w:szCs w:val="27"/>
        </w:rPr>
        <w:t>)</w:t>
      </w:r>
    </w:p>
    <w:p w:rsidR="004E385C" w:rsidRPr="0045121E" w:rsidRDefault="004E385C" w:rsidP="004E385C">
      <w:pPr>
        <w:tabs>
          <w:tab w:val="left" w:pos="567"/>
          <w:tab w:val="right" w:pos="7306"/>
        </w:tabs>
        <w:ind w:left="567" w:hanging="567"/>
        <w:rPr>
          <w:b/>
          <w:sz w:val="27"/>
          <w:szCs w:val="27"/>
          <w:lang w:val="en-US"/>
        </w:rPr>
      </w:pPr>
    </w:p>
    <w:p w:rsidR="004E385C" w:rsidRPr="0045121E" w:rsidRDefault="004E385C" w:rsidP="004E385C">
      <w:pPr>
        <w:tabs>
          <w:tab w:val="left" w:pos="567"/>
          <w:tab w:val="right" w:pos="7306"/>
        </w:tabs>
        <w:ind w:left="567" w:hanging="567"/>
        <w:rPr>
          <w:b/>
          <w:sz w:val="27"/>
          <w:szCs w:val="27"/>
          <w:lang w:val="en-US"/>
        </w:rPr>
      </w:pPr>
    </w:p>
    <w:p w:rsidR="00D31AF7" w:rsidRPr="0045121E" w:rsidRDefault="00D31AF7" w:rsidP="00D31AF7">
      <w:pPr>
        <w:tabs>
          <w:tab w:val="right" w:pos="7218"/>
        </w:tabs>
        <w:rPr>
          <w:sz w:val="27"/>
          <w:szCs w:val="27"/>
          <w:lang w:val="en-US"/>
        </w:rPr>
      </w:pPr>
      <w:r w:rsidRPr="0045121E">
        <w:rPr>
          <w:b/>
          <w:sz w:val="27"/>
          <w:szCs w:val="27"/>
          <w:lang w:val="en-US"/>
        </w:rPr>
        <w:t>Client:</w:t>
      </w:r>
      <w:r w:rsidRPr="0045121E">
        <w:rPr>
          <w:sz w:val="27"/>
          <w:szCs w:val="27"/>
          <w:lang w:val="en-US"/>
        </w:rPr>
        <w:t xml:space="preserve"> RUE “Belinvestenergosberezhenie”</w:t>
      </w:r>
    </w:p>
    <w:p w:rsidR="00D31AF7" w:rsidRPr="0045121E" w:rsidRDefault="00B46C12" w:rsidP="00B46C12">
      <w:pPr>
        <w:ind w:left="1134" w:hanging="1093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Viktor </w:t>
      </w:r>
      <w:proofErr w:type="spellStart"/>
      <w:r>
        <w:rPr>
          <w:sz w:val="27"/>
          <w:szCs w:val="27"/>
          <w:lang w:val="en-US"/>
        </w:rPr>
        <w:t>Vasilievich</w:t>
      </w:r>
      <w:proofErr w:type="spellEnd"/>
      <w:r w:rsidR="00FF1346">
        <w:rPr>
          <w:sz w:val="27"/>
          <w:szCs w:val="27"/>
          <w:lang w:val="en-US"/>
        </w:rPr>
        <w:t xml:space="preserve"> </w:t>
      </w:r>
      <w:r w:rsidR="00D31AF7" w:rsidRPr="0045121E">
        <w:rPr>
          <w:sz w:val="27"/>
          <w:szCs w:val="27"/>
          <w:lang w:val="en-US"/>
        </w:rPr>
        <w:t>Knysh, Director</w:t>
      </w:r>
    </w:p>
    <w:p w:rsidR="00D31AF7" w:rsidRPr="0045121E" w:rsidRDefault="00D31AF7" w:rsidP="00B46C12">
      <w:pPr>
        <w:ind w:left="1134" w:hanging="1093"/>
        <w:rPr>
          <w:sz w:val="27"/>
          <w:szCs w:val="27"/>
          <w:lang w:val="en-US"/>
        </w:rPr>
      </w:pPr>
      <w:r w:rsidRPr="0045121E">
        <w:rPr>
          <w:sz w:val="27"/>
          <w:szCs w:val="27"/>
          <w:lang w:val="en-US"/>
        </w:rPr>
        <w:t xml:space="preserve">12, </w:t>
      </w:r>
      <w:proofErr w:type="spellStart"/>
      <w:r w:rsidRPr="0045121E">
        <w:rPr>
          <w:sz w:val="27"/>
          <w:szCs w:val="27"/>
          <w:lang w:val="en-US"/>
        </w:rPr>
        <w:t>Dolgobrodskaya</w:t>
      </w:r>
      <w:proofErr w:type="spellEnd"/>
      <w:r w:rsidRPr="0045121E">
        <w:rPr>
          <w:sz w:val="27"/>
          <w:szCs w:val="27"/>
          <w:lang w:val="en-US"/>
        </w:rPr>
        <w:t xml:space="preserve"> str., bldg. 2N</w:t>
      </w:r>
    </w:p>
    <w:p w:rsidR="00D31AF7" w:rsidRPr="0045121E" w:rsidRDefault="00D31AF7" w:rsidP="00B46C12">
      <w:pPr>
        <w:tabs>
          <w:tab w:val="left" w:pos="720"/>
          <w:tab w:val="left" w:pos="1440"/>
          <w:tab w:val="right" w:leader="dot" w:pos="8640"/>
        </w:tabs>
        <w:ind w:left="1134" w:hanging="1093"/>
        <w:rPr>
          <w:sz w:val="27"/>
          <w:szCs w:val="27"/>
          <w:lang w:val="en-US"/>
        </w:rPr>
      </w:pPr>
      <w:r w:rsidRPr="0045121E">
        <w:rPr>
          <w:sz w:val="27"/>
          <w:szCs w:val="27"/>
          <w:lang w:val="en-US"/>
        </w:rPr>
        <w:t xml:space="preserve">220037 Minsk, </w:t>
      </w:r>
      <w:r w:rsidR="00B46C12">
        <w:rPr>
          <w:sz w:val="27"/>
          <w:szCs w:val="27"/>
          <w:lang w:val="en-US"/>
        </w:rPr>
        <w:t xml:space="preserve">the </w:t>
      </w:r>
      <w:r w:rsidRPr="0045121E">
        <w:rPr>
          <w:sz w:val="27"/>
          <w:szCs w:val="27"/>
          <w:lang w:val="en-US"/>
        </w:rPr>
        <w:t xml:space="preserve">Republic of Belarus   </w:t>
      </w:r>
    </w:p>
    <w:p w:rsidR="00D31AF7" w:rsidRPr="0045121E" w:rsidRDefault="00D31AF7" w:rsidP="00B46C12">
      <w:pPr>
        <w:tabs>
          <w:tab w:val="left" w:pos="720"/>
          <w:tab w:val="left" w:pos="1440"/>
          <w:tab w:val="right" w:leader="dot" w:pos="8640"/>
        </w:tabs>
        <w:ind w:left="1134" w:hanging="1093"/>
        <w:rPr>
          <w:sz w:val="27"/>
          <w:szCs w:val="27"/>
          <w:lang w:val="en-US"/>
        </w:rPr>
      </w:pPr>
      <w:r w:rsidRPr="0045121E">
        <w:rPr>
          <w:sz w:val="27"/>
          <w:szCs w:val="27"/>
          <w:lang w:val="en-US"/>
        </w:rPr>
        <w:t xml:space="preserve">Tel./Fax: </w:t>
      </w:r>
      <w:r w:rsidRPr="00B46C12">
        <w:rPr>
          <w:sz w:val="27"/>
          <w:szCs w:val="27"/>
          <w:lang w:val="en-US"/>
        </w:rPr>
        <w:t>+ 375 17 360 46 83</w:t>
      </w:r>
    </w:p>
    <w:p w:rsidR="00D31AF7" w:rsidRPr="0045121E" w:rsidRDefault="00D31AF7" w:rsidP="00B46C12">
      <w:pPr>
        <w:tabs>
          <w:tab w:val="left" w:pos="720"/>
          <w:tab w:val="left" w:pos="1440"/>
          <w:tab w:val="right" w:leader="dot" w:pos="8640"/>
        </w:tabs>
        <w:ind w:left="1134" w:hanging="1093"/>
        <w:rPr>
          <w:sz w:val="27"/>
          <w:szCs w:val="27"/>
          <w:lang w:val="en-US"/>
        </w:rPr>
      </w:pPr>
      <w:r w:rsidRPr="0045121E">
        <w:rPr>
          <w:sz w:val="27"/>
          <w:szCs w:val="27"/>
          <w:lang w:val="en-US"/>
        </w:rPr>
        <w:t xml:space="preserve">E-mail: </w:t>
      </w:r>
      <w:hyperlink r:id="rId5" w:history="1">
        <w:r w:rsidRPr="0045121E">
          <w:rPr>
            <w:sz w:val="27"/>
            <w:szCs w:val="27"/>
            <w:lang w:val="en-US"/>
          </w:rPr>
          <w:t>info@bies.by</w:t>
        </w:r>
      </w:hyperlink>
      <w:r w:rsidRPr="0045121E">
        <w:rPr>
          <w:sz w:val="27"/>
          <w:szCs w:val="27"/>
          <w:lang w:val="en-US"/>
        </w:rPr>
        <w:t xml:space="preserve">; </w:t>
      </w:r>
      <w:hyperlink r:id="rId6" w:history="1">
        <w:r w:rsidRPr="0045121E">
          <w:rPr>
            <w:sz w:val="27"/>
            <w:szCs w:val="27"/>
            <w:lang w:val="en-US"/>
          </w:rPr>
          <w:t>tender@bies.by</w:t>
        </w:r>
      </w:hyperlink>
    </w:p>
    <w:p w:rsidR="004E385C" w:rsidRPr="0045121E" w:rsidRDefault="004E385C" w:rsidP="004E385C">
      <w:pPr>
        <w:ind w:firstLine="708"/>
        <w:jc w:val="both"/>
        <w:rPr>
          <w:sz w:val="27"/>
          <w:szCs w:val="27"/>
          <w:lang w:val="en-US"/>
        </w:rPr>
      </w:pPr>
    </w:p>
    <w:p w:rsidR="00D31AF7" w:rsidRPr="00FF1346" w:rsidRDefault="00D31AF7" w:rsidP="00D31AF7">
      <w:pPr>
        <w:tabs>
          <w:tab w:val="left" w:pos="6345"/>
        </w:tabs>
        <w:jc w:val="both"/>
        <w:rPr>
          <w:sz w:val="27"/>
          <w:szCs w:val="27"/>
          <w:lang w:val="en-US"/>
        </w:rPr>
      </w:pPr>
      <w:r w:rsidRPr="00B46C12">
        <w:rPr>
          <w:b/>
          <w:sz w:val="27"/>
          <w:szCs w:val="27"/>
          <w:lang w:val="en-GB"/>
        </w:rPr>
        <w:t>Name and reference number of the awarded Contract:</w:t>
      </w:r>
      <w:r w:rsidRPr="0045121E">
        <w:rPr>
          <w:sz w:val="27"/>
          <w:szCs w:val="27"/>
          <w:lang w:val="en-GB"/>
        </w:rPr>
        <w:t xml:space="preserve"> </w:t>
      </w:r>
      <w:r w:rsidRPr="0045121E">
        <w:rPr>
          <w:color w:val="000000"/>
          <w:sz w:val="27"/>
          <w:szCs w:val="27"/>
          <w:lang w:val="en-US"/>
        </w:rPr>
        <w:t>“</w:t>
      </w:r>
      <w:r w:rsidRPr="0045121E">
        <w:rPr>
          <w:sz w:val="27"/>
          <w:szCs w:val="27"/>
          <w:lang w:val="en-US"/>
        </w:rPr>
        <w:t>Technical Consulting Services for Component</w:t>
      </w:r>
      <w:r w:rsidRPr="0045121E">
        <w:rPr>
          <w:color w:val="000000"/>
          <w:sz w:val="27"/>
          <w:szCs w:val="27"/>
          <w:lang w:val="en-US"/>
        </w:rPr>
        <w:t xml:space="preserve"> 2 </w:t>
      </w:r>
      <w:r w:rsidRPr="0045121E">
        <w:rPr>
          <w:sz w:val="27"/>
          <w:szCs w:val="27"/>
          <w:lang w:val="en-US"/>
        </w:rPr>
        <w:t>“Thermal Renovation of Multi-Apartment Buildings (MABs)”</w:t>
      </w:r>
      <w:r w:rsidRPr="0045121E">
        <w:rPr>
          <w:b/>
          <w:sz w:val="27"/>
          <w:szCs w:val="27"/>
          <w:lang w:val="en-US"/>
        </w:rPr>
        <w:t xml:space="preserve"> </w:t>
      </w:r>
      <w:r w:rsidRPr="0045121E">
        <w:rPr>
          <w:sz w:val="27"/>
          <w:szCs w:val="27"/>
          <w:lang w:val="en-US"/>
        </w:rPr>
        <w:t>(</w:t>
      </w:r>
      <w:r w:rsidRPr="0045121E">
        <w:rPr>
          <w:sz w:val="27"/>
          <w:szCs w:val="27"/>
          <w:lang w:val="en-GB"/>
        </w:rPr>
        <w:t>Sustainable Energy Scale-Up Project</w:t>
      </w:r>
      <w:r w:rsidRPr="0045121E">
        <w:rPr>
          <w:sz w:val="27"/>
          <w:szCs w:val="27"/>
          <w:lang w:val="en-US"/>
        </w:rPr>
        <w:t>) №SESUP/QCBS/20/04-1.</w:t>
      </w:r>
    </w:p>
    <w:p w:rsidR="004E385C" w:rsidRPr="0045121E" w:rsidRDefault="004E385C" w:rsidP="004E385C">
      <w:pPr>
        <w:ind w:firstLine="567"/>
        <w:jc w:val="both"/>
        <w:rPr>
          <w:b/>
          <w:sz w:val="27"/>
          <w:szCs w:val="27"/>
          <w:lang w:val="en-US"/>
        </w:rPr>
      </w:pPr>
    </w:p>
    <w:p w:rsidR="005D5D1D" w:rsidRPr="0045121E" w:rsidRDefault="005D5D1D" w:rsidP="004E385C">
      <w:pPr>
        <w:jc w:val="both"/>
        <w:rPr>
          <w:sz w:val="27"/>
          <w:szCs w:val="27"/>
          <w:lang w:val="en-US"/>
        </w:rPr>
      </w:pPr>
      <w:r w:rsidRPr="0045121E">
        <w:rPr>
          <w:b/>
          <w:sz w:val="27"/>
          <w:szCs w:val="27"/>
          <w:lang w:val="en-US"/>
        </w:rPr>
        <w:t xml:space="preserve">Applied selection method: </w:t>
      </w:r>
      <w:r w:rsidRPr="0045121E">
        <w:rPr>
          <w:sz w:val="27"/>
          <w:szCs w:val="27"/>
          <w:lang w:val="en-US"/>
        </w:rPr>
        <w:t xml:space="preserve">Quality- and Cost-Based Selection according to the document “World Bank. </w:t>
      </w:r>
      <w:r w:rsidR="0045121E" w:rsidRPr="0045121E">
        <w:rPr>
          <w:color w:val="000000"/>
          <w:sz w:val="27"/>
          <w:szCs w:val="27"/>
          <w:lang w:val="en-US"/>
        </w:rPr>
        <w:t xml:space="preserve">Procurement </w:t>
      </w:r>
      <w:r w:rsidR="0045121E" w:rsidRPr="0045121E">
        <w:rPr>
          <w:sz w:val="27"/>
          <w:szCs w:val="27"/>
          <w:lang w:val="en-US"/>
        </w:rPr>
        <w:t>Regulations for IPF Borrowers” (“Procurement in Investment Project Financing. Goods, Works, Non-Consulting and Consulting Services”) dated July 2016, revised in November 2017 and August 2018.</w:t>
      </w:r>
    </w:p>
    <w:p w:rsidR="000D57D5" w:rsidRPr="0045121E" w:rsidRDefault="000D57D5" w:rsidP="004E385C">
      <w:pPr>
        <w:jc w:val="both"/>
        <w:rPr>
          <w:sz w:val="27"/>
          <w:szCs w:val="27"/>
          <w:lang w:val="en-US"/>
        </w:rPr>
      </w:pPr>
    </w:p>
    <w:p w:rsidR="0045121E" w:rsidRPr="0045121E" w:rsidRDefault="0045121E" w:rsidP="004E385C">
      <w:pPr>
        <w:jc w:val="both"/>
        <w:rPr>
          <w:b/>
          <w:sz w:val="27"/>
          <w:szCs w:val="27"/>
          <w:lang w:val="en-GB"/>
        </w:rPr>
      </w:pPr>
      <w:r w:rsidRPr="0045121E">
        <w:rPr>
          <w:b/>
          <w:sz w:val="27"/>
          <w:szCs w:val="27"/>
          <w:lang w:val="en-GB"/>
        </w:rPr>
        <w:t>Names of shortlisted Consultants:</w:t>
      </w:r>
    </w:p>
    <w:p w:rsidR="0045121E" w:rsidRPr="0045121E" w:rsidRDefault="0045121E" w:rsidP="0045121E">
      <w:pPr>
        <w:pStyle w:val="a3"/>
        <w:tabs>
          <w:tab w:val="clear" w:pos="41"/>
          <w:tab w:val="left" w:pos="0"/>
        </w:tabs>
        <w:spacing w:line="276" w:lineRule="auto"/>
        <w:ind w:left="46" w:hanging="46"/>
        <w:contextualSpacing/>
        <w:jc w:val="both"/>
        <w:rPr>
          <w:i w:val="0"/>
          <w:iCs w:val="0"/>
          <w:color w:val="000000"/>
          <w:sz w:val="27"/>
          <w:szCs w:val="27"/>
        </w:rPr>
      </w:pPr>
      <w:r w:rsidRPr="0045121E">
        <w:rPr>
          <w:i w:val="0"/>
          <w:iCs w:val="0"/>
          <w:color w:val="000000"/>
          <w:sz w:val="27"/>
          <w:szCs w:val="27"/>
        </w:rPr>
        <w:t>1. 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Agency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for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Strategic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and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Economic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Development, Closed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Joint</w:t>
      </w:r>
      <w:r w:rsidRPr="0045121E">
        <w:rPr>
          <w:i w:val="0"/>
          <w:iCs w:val="0"/>
          <w:color w:val="000000"/>
          <w:sz w:val="27"/>
          <w:szCs w:val="27"/>
        </w:rPr>
        <w:t>-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Stock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Company, the Republic of Belarus;</w:t>
      </w:r>
    </w:p>
    <w:p w:rsidR="0045121E" w:rsidRPr="0045121E" w:rsidRDefault="0045121E" w:rsidP="0045121E">
      <w:pPr>
        <w:pStyle w:val="a3"/>
        <w:spacing w:line="276" w:lineRule="auto"/>
        <w:ind w:left="46"/>
        <w:contextualSpacing/>
        <w:jc w:val="both"/>
        <w:rPr>
          <w:i w:val="0"/>
          <w:iCs w:val="0"/>
          <w:color w:val="000000"/>
          <w:sz w:val="27"/>
          <w:szCs w:val="27"/>
          <w:lang w:val="en-GB"/>
        </w:rPr>
      </w:pPr>
      <w:r w:rsidRPr="0045121E">
        <w:rPr>
          <w:i w:val="0"/>
          <w:iCs w:val="0"/>
          <w:color w:val="000000"/>
          <w:sz w:val="27"/>
          <w:szCs w:val="27"/>
        </w:rPr>
        <w:t>2. 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Design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Research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Republican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Unitary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Enterprise</w:t>
      </w:r>
      <w:r w:rsidRPr="0045121E">
        <w:rPr>
          <w:i w:val="0"/>
          <w:iCs w:val="0"/>
          <w:color w:val="000000"/>
          <w:sz w:val="27"/>
          <w:szCs w:val="27"/>
        </w:rPr>
        <w:t xml:space="preserve"> “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Research Institute Belgiprotopgaz”, the Republic of Belarus;</w:t>
      </w:r>
    </w:p>
    <w:p w:rsidR="0045121E" w:rsidRPr="0045121E" w:rsidRDefault="0045121E" w:rsidP="0045121E">
      <w:pPr>
        <w:pStyle w:val="a3"/>
        <w:spacing w:line="276" w:lineRule="auto"/>
        <w:ind w:left="46"/>
        <w:contextualSpacing/>
        <w:jc w:val="both"/>
        <w:rPr>
          <w:i w:val="0"/>
          <w:iCs w:val="0"/>
          <w:color w:val="000000"/>
          <w:sz w:val="27"/>
          <w:szCs w:val="27"/>
        </w:rPr>
      </w:pPr>
      <w:r w:rsidRPr="0045121E">
        <w:rPr>
          <w:i w:val="0"/>
          <w:iCs w:val="0"/>
          <w:color w:val="000000"/>
          <w:sz w:val="27"/>
          <w:szCs w:val="27"/>
        </w:rPr>
        <w:t>3. </w:t>
      </w:r>
      <w:proofErr w:type="spellStart"/>
      <w:r w:rsidRPr="0045121E">
        <w:rPr>
          <w:i w:val="0"/>
          <w:iCs w:val="0"/>
          <w:color w:val="000000"/>
          <w:sz w:val="27"/>
          <w:szCs w:val="27"/>
        </w:rPr>
        <w:t>VisionRI</w:t>
      </w:r>
      <w:proofErr w:type="spellEnd"/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proofErr w:type="spellStart"/>
      <w:r w:rsidRPr="0045121E">
        <w:rPr>
          <w:i w:val="0"/>
          <w:iCs w:val="0"/>
          <w:color w:val="000000"/>
          <w:sz w:val="27"/>
          <w:szCs w:val="27"/>
        </w:rPr>
        <w:t>Connexion</w:t>
      </w:r>
      <w:proofErr w:type="spellEnd"/>
      <w:r w:rsidRPr="0045121E">
        <w:rPr>
          <w:i w:val="0"/>
          <w:iCs w:val="0"/>
          <w:color w:val="000000"/>
          <w:sz w:val="27"/>
          <w:szCs w:val="27"/>
        </w:rPr>
        <w:t xml:space="preserve"> Services Private Limited,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India</w:t>
      </w:r>
      <w:r w:rsidRPr="0045121E">
        <w:rPr>
          <w:i w:val="0"/>
          <w:iCs w:val="0"/>
          <w:color w:val="000000"/>
          <w:sz w:val="27"/>
          <w:szCs w:val="27"/>
        </w:rPr>
        <w:t>;</w:t>
      </w:r>
    </w:p>
    <w:p w:rsidR="0045121E" w:rsidRPr="0045121E" w:rsidRDefault="0045121E" w:rsidP="0045121E">
      <w:pPr>
        <w:pStyle w:val="a3"/>
        <w:spacing w:line="276" w:lineRule="auto"/>
        <w:ind w:left="46"/>
        <w:contextualSpacing/>
        <w:jc w:val="both"/>
        <w:rPr>
          <w:i w:val="0"/>
          <w:iCs w:val="0"/>
          <w:color w:val="000000"/>
          <w:sz w:val="27"/>
          <w:szCs w:val="27"/>
        </w:rPr>
      </w:pPr>
      <w:r w:rsidRPr="0045121E">
        <w:rPr>
          <w:i w:val="0"/>
          <w:iCs w:val="0"/>
          <w:color w:val="000000"/>
          <w:sz w:val="27"/>
          <w:szCs w:val="27"/>
        </w:rPr>
        <w:t>4. 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Research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Design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and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Survey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Republican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Unitary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Enterprise</w:t>
      </w:r>
      <w:r w:rsidRPr="0045121E">
        <w:rPr>
          <w:i w:val="0"/>
          <w:iCs w:val="0"/>
          <w:color w:val="000000"/>
          <w:sz w:val="27"/>
          <w:szCs w:val="27"/>
        </w:rPr>
        <w:t xml:space="preserve"> “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Institute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proofErr w:type="spellStart"/>
      <w:r w:rsidRPr="0045121E">
        <w:rPr>
          <w:i w:val="0"/>
          <w:iCs w:val="0"/>
          <w:color w:val="000000"/>
          <w:sz w:val="27"/>
          <w:szCs w:val="27"/>
          <w:lang w:val="en-GB"/>
        </w:rPr>
        <w:t>Belzhilproekt</w:t>
      </w:r>
      <w:proofErr w:type="spellEnd"/>
      <w:r w:rsidRPr="0045121E">
        <w:rPr>
          <w:i w:val="0"/>
          <w:iCs w:val="0"/>
          <w:color w:val="000000"/>
          <w:sz w:val="27"/>
          <w:szCs w:val="27"/>
          <w:lang w:val="en-GB"/>
        </w:rPr>
        <w:t>”, the Republic of Belarus;</w:t>
      </w:r>
    </w:p>
    <w:p w:rsidR="0045121E" w:rsidRPr="0045121E" w:rsidRDefault="0045121E" w:rsidP="0045121E">
      <w:pPr>
        <w:pStyle w:val="a3"/>
        <w:spacing w:line="276" w:lineRule="auto"/>
        <w:ind w:left="46"/>
        <w:contextualSpacing/>
        <w:jc w:val="both"/>
        <w:rPr>
          <w:i w:val="0"/>
          <w:iCs w:val="0"/>
          <w:color w:val="000000"/>
          <w:sz w:val="27"/>
          <w:szCs w:val="27"/>
        </w:rPr>
      </w:pPr>
      <w:r w:rsidRPr="0045121E">
        <w:rPr>
          <w:i w:val="0"/>
          <w:iCs w:val="0"/>
          <w:color w:val="000000"/>
          <w:sz w:val="27"/>
          <w:szCs w:val="27"/>
        </w:rPr>
        <w:t>5. 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Utility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P</w:t>
      </w:r>
      <w:proofErr w:type="spellStart"/>
      <w:r w:rsidRPr="0045121E">
        <w:rPr>
          <w:i w:val="0"/>
          <w:iCs w:val="0"/>
          <w:color w:val="000000"/>
          <w:sz w:val="27"/>
          <w:szCs w:val="27"/>
        </w:rPr>
        <w:t>lanning</w:t>
      </w:r>
      <w:proofErr w:type="spellEnd"/>
      <w:r w:rsidRPr="0045121E">
        <w:rPr>
          <w:i w:val="0"/>
          <w:iCs w:val="0"/>
          <w:color w:val="000000"/>
          <w:sz w:val="27"/>
          <w:szCs w:val="27"/>
        </w:rPr>
        <w:t xml:space="preserve"> and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S</w:t>
      </w:r>
      <w:proofErr w:type="spellStart"/>
      <w:r w:rsidRPr="0045121E">
        <w:rPr>
          <w:i w:val="0"/>
          <w:iCs w:val="0"/>
          <w:color w:val="000000"/>
          <w:sz w:val="27"/>
          <w:szCs w:val="27"/>
        </w:rPr>
        <w:t>urveying</w:t>
      </w:r>
      <w:proofErr w:type="spellEnd"/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Unitary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Enterprise</w:t>
      </w:r>
      <w:r w:rsidRPr="0045121E">
        <w:rPr>
          <w:i w:val="0"/>
          <w:iCs w:val="0"/>
          <w:color w:val="000000"/>
          <w:sz w:val="27"/>
          <w:szCs w:val="27"/>
        </w:rPr>
        <w:t xml:space="preserve"> “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Institute “</w:t>
      </w:r>
      <w:proofErr w:type="spellStart"/>
      <w:r w:rsidRPr="0045121E">
        <w:rPr>
          <w:i w:val="0"/>
          <w:iCs w:val="0"/>
          <w:color w:val="000000"/>
          <w:sz w:val="27"/>
          <w:szCs w:val="27"/>
          <w:lang w:val="en-GB"/>
        </w:rPr>
        <w:t>Mogilevzhilproekt</w:t>
      </w:r>
      <w:proofErr w:type="spellEnd"/>
      <w:r w:rsidRPr="0045121E">
        <w:rPr>
          <w:i w:val="0"/>
          <w:iCs w:val="0"/>
          <w:color w:val="000000"/>
          <w:sz w:val="27"/>
          <w:szCs w:val="27"/>
          <w:lang w:val="en-GB"/>
        </w:rPr>
        <w:t>”, the Republic of Belarus;</w:t>
      </w:r>
    </w:p>
    <w:p w:rsidR="0045121E" w:rsidRPr="0045121E" w:rsidRDefault="0045121E" w:rsidP="0045121E">
      <w:pPr>
        <w:pStyle w:val="a3"/>
        <w:spacing w:line="276" w:lineRule="auto"/>
        <w:ind w:left="46"/>
        <w:contextualSpacing/>
        <w:jc w:val="both"/>
        <w:rPr>
          <w:i w:val="0"/>
          <w:iCs w:val="0"/>
          <w:color w:val="000000"/>
          <w:sz w:val="27"/>
          <w:szCs w:val="27"/>
        </w:rPr>
      </w:pPr>
      <w:r w:rsidRPr="0045121E">
        <w:rPr>
          <w:i w:val="0"/>
          <w:iCs w:val="0"/>
          <w:color w:val="000000"/>
          <w:sz w:val="27"/>
          <w:szCs w:val="27"/>
        </w:rPr>
        <w:t>6. 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Limited</w:t>
      </w:r>
      <w:r w:rsidRPr="0045121E">
        <w:rPr>
          <w:i w:val="0"/>
          <w:iCs w:val="0"/>
          <w:color w:val="000000"/>
          <w:sz w:val="27"/>
          <w:szCs w:val="27"/>
        </w:rPr>
        <w:t xml:space="preserve"> </w:t>
      </w:r>
      <w:r w:rsidRPr="0045121E">
        <w:rPr>
          <w:i w:val="0"/>
          <w:iCs w:val="0"/>
          <w:color w:val="000000"/>
          <w:sz w:val="27"/>
          <w:szCs w:val="27"/>
          <w:lang w:val="en-GB"/>
        </w:rPr>
        <w:t>Liability Company “FBK-Consult”, the Republic of Belarus.</w:t>
      </w:r>
    </w:p>
    <w:p w:rsidR="004E385C" w:rsidRPr="0045121E" w:rsidRDefault="004E385C" w:rsidP="00E23272">
      <w:pPr>
        <w:ind w:firstLine="567"/>
        <w:jc w:val="both"/>
        <w:rPr>
          <w:sz w:val="27"/>
          <w:szCs w:val="27"/>
          <w:lang w:val="en-US"/>
        </w:rPr>
      </w:pPr>
    </w:p>
    <w:p w:rsidR="0045121E" w:rsidRPr="0045121E" w:rsidRDefault="0045121E" w:rsidP="004E385C">
      <w:pPr>
        <w:jc w:val="both"/>
        <w:rPr>
          <w:b/>
          <w:sz w:val="27"/>
          <w:szCs w:val="27"/>
          <w:lang w:val="en-US"/>
        </w:rPr>
      </w:pPr>
      <w:r w:rsidRPr="0045121E">
        <w:rPr>
          <w:b/>
          <w:sz w:val="27"/>
          <w:szCs w:val="27"/>
          <w:lang w:val="en-GB"/>
        </w:rPr>
        <w:t>Names of the Consultants, which submitted Proposals:</w:t>
      </w:r>
    </w:p>
    <w:p w:rsidR="004E385C" w:rsidRPr="0045121E" w:rsidRDefault="004E385C" w:rsidP="0045121E">
      <w:pPr>
        <w:tabs>
          <w:tab w:val="left" w:pos="-720"/>
        </w:tabs>
        <w:suppressAutoHyphens/>
        <w:spacing w:before="120" w:after="120"/>
        <w:jc w:val="both"/>
        <w:rPr>
          <w:sz w:val="27"/>
          <w:szCs w:val="27"/>
          <w:lang w:val="en-GB"/>
        </w:rPr>
      </w:pPr>
      <w:r w:rsidRPr="00FF1346">
        <w:rPr>
          <w:sz w:val="27"/>
          <w:szCs w:val="27"/>
          <w:lang w:val="en-US"/>
        </w:rPr>
        <w:t xml:space="preserve">- </w:t>
      </w:r>
      <w:r w:rsidR="0045121E" w:rsidRPr="0045121E">
        <w:rPr>
          <w:iCs/>
          <w:color w:val="000000"/>
          <w:sz w:val="27"/>
          <w:szCs w:val="27"/>
          <w:lang w:val="en-GB"/>
        </w:rPr>
        <w:t>Limited</w:t>
      </w:r>
      <w:r w:rsidR="0045121E" w:rsidRPr="0045121E">
        <w:rPr>
          <w:iCs/>
          <w:color w:val="000000"/>
          <w:sz w:val="27"/>
          <w:szCs w:val="27"/>
          <w:lang w:val="en-US"/>
        </w:rPr>
        <w:t xml:space="preserve"> </w:t>
      </w:r>
      <w:r w:rsidR="0045121E" w:rsidRPr="0045121E">
        <w:rPr>
          <w:iCs/>
          <w:color w:val="000000"/>
          <w:sz w:val="27"/>
          <w:szCs w:val="27"/>
          <w:lang w:val="en-GB"/>
        </w:rPr>
        <w:t xml:space="preserve">Liability Company “FBK-Consult” (the Republic of Belarus). The Proposal Price is </w:t>
      </w:r>
      <w:r w:rsidR="0045121E" w:rsidRPr="0045121E">
        <w:rPr>
          <w:sz w:val="27"/>
          <w:szCs w:val="27"/>
          <w:lang w:val="en-US"/>
        </w:rPr>
        <w:t>250 000,71</w:t>
      </w:r>
      <w:r w:rsidR="0045121E" w:rsidRPr="0045121E">
        <w:rPr>
          <w:sz w:val="27"/>
          <w:szCs w:val="27"/>
          <w:lang w:val="en-GB"/>
        </w:rPr>
        <w:t xml:space="preserve"> US dollars not taking into account all local indirect taxes. The evaluated </w:t>
      </w:r>
      <w:r w:rsidR="0045121E" w:rsidRPr="0045121E">
        <w:rPr>
          <w:iCs/>
          <w:color w:val="000000"/>
          <w:sz w:val="27"/>
          <w:szCs w:val="27"/>
          <w:lang w:val="en-GB"/>
        </w:rPr>
        <w:t xml:space="preserve">Proposal Price is </w:t>
      </w:r>
      <w:r w:rsidR="0045121E" w:rsidRPr="0045121E">
        <w:rPr>
          <w:sz w:val="27"/>
          <w:szCs w:val="27"/>
          <w:lang w:val="en-US"/>
        </w:rPr>
        <w:t>251 704,80</w:t>
      </w:r>
      <w:r w:rsidR="0045121E" w:rsidRPr="0045121E">
        <w:rPr>
          <w:sz w:val="27"/>
          <w:szCs w:val="27"/>
          <w:lang w:val="en-GB"/>
        </w:rPr>
        <w:t xml:space="preserve"> US dollars not taking into account all local indirect taxes.</w:t>
      </w:r>
    </w:p>
    <w:p w:rsidR="0045121E" w:rsidRPr="0045121E" w:rsidRDefault="0045121E" w:rsidP="0045121E">
      <w:pPr>
        <w:jc w:val="both"/>
        <w:rPr>
          <w:sz w:val="27"/>
          <w:szCs w:val="27"/>
          <w:lang w:val="en-GB"/>
        </w:rPr>
      </w:pPr>
      <w:r w:rsidRPr="0045121E">
        <w:rPr>
          <w:sz w:val="27"/>
          <w:szCs w:val="27"/>
          <w:lang w:val="en-GB"/>
        </w:rPr>
        <w:t xml:space="preserve">- </w:t>
      </w:r>
      <w:r w:rsidRPr="0045121E">
        <w:rPr>
          <w:iCs/>
          <w:color w:val="000000"/>
          <w:sz w:val="27"/>
          <w:szCs w:val="27"/>
          <w:lang w:val="en-GB"/>
        </w:rPr>
        <w:t>Agency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for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Strategic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and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Economic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Development, Closed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Joint</w:t>
      </w:r>
      <w:r w:rsidRPr="0045121E">
        <w:rPr>
          <w:iCs/>
          <w:color w:val="000000"/>
          <w:sz w:val="27"/>
          <w:szCs w:val="27"/>
          <w:lang w:val="en-US"/>
        </w:rPr>
        <w:t>-</w:t>
      </w:r>
      <w:r w:rsidRPr="0045121E">
        <w:rPr>
          <w:iCs/>
          <w:color w:val="000000"/>
          <w:sz w:val="27"/>
          <w:szCs w:val="27"/>
          <w:lang w:val="en-GB"/>
        </w:rPr>
        <w:t>Stock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="002D53E0">
        <w:rPr>
          <w:iCs/>
          <w:color w:val="000000"/>
          <w:sz w:val="27"/>
          <w:szCs w:val="27"/>
          <w:lang w:val="en-GB"/>
        </w:rPr>
        <w:t xml:space="preserve">Company </w:t>
      </w:r>
      <w:r w:rsidRPr="0045121E">
        <w:rPr>
          <w:iCs/>
          <w:color w:val="000000"/>
          <w:sz w:val="27"/>
          <w:szCs w:val="27"/>
          <w:lang w:val="en-GB"/>
        </w:rPr>
        <w:t>(the Republic of Belarus).</w:t>
      </w:r>
      <w:r w:rsidR="002D53E0">
        <w:rPr>
          <w:iCs/>
          <w:color w:val="000000"/>
          <w:sz w:val="27"/>
          <w:szCs w:val="27"/>
          <w:lang w:val="en-GB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 xml:space="preserve">The Technical Proposal of the potential Consultant was rejected as not complying with the important provisions of the Request for Proposal in view of failure to provide as a part of the Technical Proposal of a complete set of the required Forms (Form </w:t>
      </w:r>
      <w:r w:rsidRPr="0045121E">
        <w:rPr>
          <w:iCs/>
          <w:color w:val="000000"/>
          <w:sz w:val="27"/>
          <w:szCs w:val="27"/>
          <w:lang w:val="en-US"/>
        </w:rPr>
        <w:t xml:space="preserve">TECH-4 and </w:t>
      </w:r>
      <w:r w:rsidR="00F95E42">
        <w:rPr>
          <w:iCs/>
          <w:color w:val="000000"/>
          <w:sz w:val="27"/>
          <w:szCs w:val="27"/>
          <w:lang w:val="en-US"/>
        </w:rPr>
        <w:t>a complete</w:t>
      </w:r>
      <w:r w:rsidR="002D53E0">
        <w:rPr>
          <w:iCs/>
          <w:color w:val="000000"/>
          <w:sz w:val="27"/>
          <w:szCs w:val="27"/>
          <w:lang w:val="en-US"/>
        </w:rPr>
        <w:t xml:space="preserve"> set of </w:t>
      </w:r>
      <w:r w:rsidRPr="0045121E">
        <w:rPr>
          <w:iCs/>
          <w:color w:val="000000"/>
          <w:sz w:val="27"/>
          <w:szCs w:val="27"/>
          <w:lang w:val="en-US"/>
        </w:rPr>
        <w:t>Curriculum Vitae (CV) (</w:t>
      </w:r>
      <w:r w:rsidRPr="0045121E">
        <w:rPr>
          <w:iCs/>
          <w:color w:val="000000"/>
          <w:sz w:val="27"/>
          <w:szCs w:val="27"/>
          <w:lang w:val="en-GB"/>
        </w:rPr>
        <w:t>Form</w:t>
      </w:r>
      <w:r w:rsidRPr="0045121E">
        <w:rPr>
          <w:iCs/>
          <w:color w:val="000000"/>
          <w:sz w:val="27"/>
          <w:szCs w:val="27"/>
          <w:lang w:val="en-US"/>
        </w:rPr>
        <w:t xml:space="preserve"> TECH-6)), as well as incompliance of the </w:t>
      </w:r>
      <w:r w:rsidRPr="0045121E">
        <w:rPr>
          <w:iCs/>
          <w:color w:val="000000"/>
          <w:sz w:val="27"/>
          <w:szCs w:val="27"/>
          <w:lang w:val="en-GB"/>
        </w:rPr>
        <w:t xml:space="preserve">capacities and composition of the proposed Key Experts group with the capacities and composition of the Key Experts group according to the </w:t>
      </w:r>
      <w:r w:rsidRPr="0045121E">
        <w:rPr>
          <w:iCs/>
          <w:color w:val="000000"/>
          <w:sz w:val="27"/>
          <w:szCs w:val="27"/>
          <w:lang w:val="en-GB"/>
        </w:rPr>
        <w:lastRenderedPageBreak/>
        <w:t>requirements of the Request for Proposals and the Terms of Reference.</w:t>
      </w:r>
      <w:r w:rsidR="002D53E0">
        <w:rPr>
          <w:iCs/>
          <w:color w:val="000000"/>
          <w:sz w:val="27"/>
          <w:szCs w:val="27"/>
          <w:lang w:val="en-GB"/>
        </w:rPr>
        <w:t xml:space="preserve"> The Financial Proposal was not opened.</w:t>
      </w:r>
    </w:p>
    <w:p w:rsidR="0045121E" w:rsidRPr="0045121E" w:rsidRDefault="0045121E" w:rsidP="004E385C">
      <w:pPr>
        <w:tabs>
          <w:tab w:val="left" w:pos="-720"/>
        </w:tabs>
        <w:suppressAutoHyphens/>
        <w:spacing w:before="120" w:after="120"/>
        <w:jc w:val="both"/>
        <w:rPr>
          <w:b/>
          <w:sz w:val="27"/>
          <w:szCs w:val="27"/>
          <w:lang w:val="en-GB"/>
        </w:rPr>
      </w:pPr>
      <w:r w:rsidRPr="0045121E">
        <w:rPr>
          <w:rFonts w:ascii="TimesNewRoman" w:hAnsi="TimesNewRoman"/>
          <w:b/>
          <w:bCs/>
          <w:sz w:val="28"/>
          <w:szCs w:val="28"/>
          <w:lang w:val="en-US"/>
        </w:rPr>
        <w:t>Awarded</w:t>
      </w:r>
      <w:r w:rsidRPr="0045121E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GB"/>
        </w:rPr>
        <w:t xml:space="preserve">Consultant: </w:t>
      </w:r>
      <w:r w:rsidRPr="0045121E">
        <w:rPr>
          <w:iCs/>
          <w:color w:val="000000"/>
          <w:sz w:val="27"/>
          <w:szCs w:val="27"/>
          <w:lang w:val="en-GB"/>
        </w:rPr>
        <w:t>Limited</w:t>
      </w:r>
      <w:r w:rsidRPr="0045121E">
        <w:rPr>
          <w:iCs/>
          <w:color w:val="000000"/>
          <w:sz w:val="27"/>
          <w:szCs w:val="27"/>
          <w:lang w:val="en-US"/>
        </w:rPr>
        <w:t xml:space="preserve"> </w:t>
      </w:r>
      <w:r w:rsidRPr="0045121E">
        <w:rPr>
          <w:iCs/>
          <w:color w:val="000000"/>
          <w:sz w:val="27"/>
          <w:szCs w:val="27"/>
          <w:lang w:val="en-GB"/>
        </w:rPr>
        <w:t>Liability Company “FBK-Consult” (the Republic of Belarus).</w:t>
      </w:r>
    </w:p>
    <w:p w:rsidR="0045121E" w:rsidRPr="00BA69AC" w:rsidRDefault="0045121E" w:rsidP="004E385C">
      <w:pPr>
        <w:tabs>
          <w:tab w:val="left" w:pos="-720"/>
        </w:tabs>
        <w:suppressAutoHyphens/>
        <w:spacing w:before="120" w:after="120"/>
        <w:jc w:val="both"/>
        <w:rPr>
          <w:sz w:val="27"/>
          <w:szCs w:val="27"/>
          <w:lang w:val="en-GB"/>
        </w:rPr>
      </w:pPr>
      <w:r w:rsidRPr="0045121E">
        <w:rPr>
          <w:b/>
          <w:sz w:val="27"/>
          <w:szCs w:val="27"/>
          <w:lang w:val="en-GB"/>
        </w:rPr>
        <w:t>Contract</w:t>
      </w:r>
      <w:r w:rsidRPr="0045121E">
        <w:rPr>
          <w:b/>
          <w:sz w:val="27"/>
          <w:szCs w:val="27"/>
          <w:lang w:val="en-US"/>
        </w:rPr>
        <w:t xml:space="preserve"> </w:t>
      </w:r>
      <w:r w:rsidRPr="0045121E">
        <w:rPr>
          <w:b/>
          <w:sz w:val="27"/>
          <w:szCs w:val="27"/>
          <w:lang w:val="en-GB"/>
        </w:rPr>
        <w:t>Price</w:t>
      </w:r>
      <w:r w:rsidRPr="0045121E">
        <w:rPr>
          <w:sz w:val="27"/>
          <w:szCs w:val="27"/>
          <w:lang w:val="en-US"/>
        </w:rPr>
        <w:t>: 251 704,80</w:t>
      </w:r>
      <w:r>
        <w:rPr>
          <w:sz w:val="27"/>
          <w:szCs w:val="27"/>
          <w:lang w:val="en-GB"/>
        </w:rPr>
        <w:t xml:space="preserve"> </w:t>
      </w:r>
      <w:r w:rsidRPr="00450CA4">
        <w:rPr>
          <w:sz w:val="27"/>
          <w:szCs w:val="27"/>
          <w:lang w:val="en-US"/>
        </w:rPr>
        <w:t xml:space="preserve">US dollars (two hundred fifty-one thousand seven hundred and four US dollars </w:t>
      </w:r>
      <w:r w:rsidRPr="00BA69AC">
        <w:rPr>
          <w:sz w:val="27"/>
          <w:szCs w:val="27"/>
          <w:lang w:val="en-US"/>
        </w:rPr>
        <w:t>eighty cents) without VAT.</w:t>
      </w:r>
    </w:p>
    <w:p w:rsidR="00370BEC" w:rsidRDefault="00370BEC" w:rsidP="00370BEC">
      <w:pPr>
        <w:tabs>
          <w:tab w:val="left" w:pos="-720"/>
        </w:tabs>
        <w:suppressAutoHyphens/>
        <w:spacing w:before="120" w:after="120"/>
        <w:jc w:val="both"/>
        <w:rPr>
          <w:sz w:val="27"/>
          <w:szCs w:val="27"/>
        </w:rPr>
      </w:pPr>
      <w:r w:rsidRPr="00BA69AC">
        <w:rPr>
          <w:b/>
          <w:sz w:val="27"/>
          <w:szCs w:val="27"/>
          <w:lang w:val="en-GB"/>
        </w:rPr>
        <w:t>C</w:t>
      </w:r>
      <w:proofErr w:type="spellStart"/>
      <w:r w:rsidRPr="00BA69AC">
        <w:rPr>
          <w:b/>
          <w:sz w:val="27"/>
          <w:szCs w:val="27"/>
        </w:rPr>
        <w:t>ontract</w:t>
      </w:r>
      <w:proofErr w:type="spellEnd"/>
      <w:r w:rsidRPr="00BA69AC">
        <w:rPr>
          <w:b/>
          <w:sz w:val="27"/>
          <w:szCs w:val="27"/>
        </w:rPr>
        <w:t xml:space="preserve"> </w:t>
      </w:r>
      <w:proofErr w:type="spellStart"/>
      <w:r w:rsidRPr="00BA69AC">
        <w:rPr>
          <w:b/>
          <w:sz w:val="27"/>
          <w:szCs w:val="27"/>
        </w:rPr>
        <w:t>validity</w:t>
      </w:r>
      <w:proofErr w:type="spellEnd"/>
      <w:r w:rsidRPr="00BA69AC">
        <w:rPr>
          <w:b/>
          <w:sz w:val="27"/>
          <w:szCs w:val="27"/>
        </w:rPr>
        <w:t xml:space="preserve"> </w:t>
      </w:r>
      <w:proofErr w:type="spellStart"/>
      <w:r w:rsidRPr="00BA69AC">
        <w:rPr>
          <w:b/>
          <w:sz w:val="27"/>
          <w:szCs w:val="27"/>
        </w:rPr>
        <w:t>period</w:t>
      </w:r>
      <w:proofErr w:type="spellEnd"/>
      <w:r w:rsidRPr="00BA69AC">
        <w:rPr>
          <w:b/>
          <w:sz w:val="27"/>
          <w:szCs w:val="27"/>
        </w:rPr>
        <w:t xml:space="preserve">: </w:t>
      </w:r>
      <w:r w:rsidR="00BA69AC" w:rsidRPr="00BA69AC">
        <w:rPr>
          <w:sz w:val="27"/>
          <w:szCs w:val="27"/>
        </w:rPr>
        <w:t>23</w:t>
      </w:r>
      <w:r w:rsidRPr="00BA69AC">
        <w:rPr>
          <w:sz w:val="27"/>
          <w:szCs w:val="27"/>
        </w:rPr>
        <w:t>.11.</w:t>
      </w:r>
      <w:r w:rsidRPr="0045121E">
        <w:rPr>
          <w:sz w:val="27"/>
          <w:szCs w:val="27"/>
        </w:rPr>
        <w:t>2021-31.12.2023.</w:t>
      </w:r>
    </w:p>
    <w:p w:rsidR="00370BEC" w:rsidRPr="00370BEC" w:rsidRDefault="00370BEC" w:rsidP="004E385C">
      <w:pPr>
        <w:tabs>
          <w:tab w:val="left" w:pos="-720"/>
        </w:tabs>
        <w:suppressAutoHyphens/>
        <w:spacing w:before="120" w:after="120"/>
        <w:jc w:val="both"/>
        <w:rPr>
          <w:b/>
          <w:sz w:val="27"/>
          <w:szCs w:val="27"/>
          <w:lang w:val="en-GB"/>
        </w:rPr>
      </w:pPr>
      <w:r w:rsidRPr="00370BEC">
        <w:rPr>
          <w:b/>
          <w:sz w:val="27"/>
          <w:szCs w:val="27"/>
          <w:lang w:val="en-GB"/>
        </w:rPr>
        <w:t xml:space="preserve">Contract subject: </w:t>
      </w:r>
      <w:r w:rsidRPr="0045121E">
        <w:rPr>
          <w:color w:val="000000"/>
          <w:sz w:val="27"/>
          <w:szCs w:val="27"/>
          <w:lang w:val="en-US"/>
        </w:rPr>
        <w:t>“</w:t>
      </w:r>
      <w:r w:rsidRPr="0045121E">
        <w:rPr>
          <w:sz w:val="27"/>
          <w:szCs w:val="27"/>
          <w:lang w:val="en-US"/>
        </w:rPr>
        <w:t>Technical Consulting Services for Component</w:t>
      </w:r>
      <w:r w:rsidRPr="0045121E">
        <w:rPr>
          <w:color w:val="000000"/>
          <w:sz w:val="27"/>
          <w:szCs w:val="27"/>
          <w:lang w:val="en-US"/>
        </w:rPr>
        <w:t xml:space="preserve"> 2 </w:t>
      </w:r>
      <w:r w:rsidRPr="0045121E">
        <w:rPr>
          <w:sz w:val="27"/>
          <w:szCs w:val="27"/>
          <w:lang w:val="en-US"/>
        </w:rPr>
        <w:t>“Thermal Renovation of Multi-Apartment Buildings (MABs)”</w:t>
      </w:r>
      <w:r w:rsidRPr="0045121E">
        <w:rPr>
          <w:b/>
          <w:sz w:val="27"/>
          <w:szCs w:val="27"/>
          <w:lang w:val="en-US"/>
        </w:rPr>
        <w:t xml:space="preserve"> </w:t>
      </w:r>
      <w:r w:rsidRPr="0045121E">
        <w:rPr>
          <w:sz w:val="27"/>
          <w:szCs w:val="27"/>
          <w:lang w:val="en-US"/>
        </w:rPr>
        <w:t>(</w:t>
      </w:r>
      <w:r w:rsidRPr="0045121E">
        <w:rPr>
          <w:sz w:val="27"/>
          <w:szCs w:val="27"/>
          <w:lang w:val="en-GB"/>
        </w:rPr>
        <w:t>Sustainable Energy Scale-Up Project</w:t>
      </w:r>
      <w:r w:rsidRPr="0045121E">
        <w:rPr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>.</w:t>
      </w:r>
    </w:p>
    <w:p w:rsidR="008414AC" w:rsidRPr="00370BEC" w:rsidRDefault="008414AC">
      <w:pPr>
        <w:rPr>
          <w:sz w:val="27"/>
          <w:szCs w:val="27"/>
          <w:lang w:val="en-US"/>
        </w:rPr>
      </w:pPr>
      <w:bookmarkStart w:id="0" w:name="_GoBack"/>
      <w:bookmarkEnd w:id="0"/>
    </w:p>
    <w:sectPr w:rsidR="008414AC" w:rsidRPr="00370BEC" w:rsidSect="004E3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C10"/>
    <w:multiLevelType w:val="hybridMultilevel"/>
    <w:tmpl w:val="0D3E66C2"/>
    <w:lvl w:ilvl="0" w:tplc="DAE2C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4"/>
    <w:rsid w:val="00005230"/>
    <w:rsid w:val="000D57D5"/>
    <w:rsid w:val="002D53E0"/>
    <w:rsid w:val="00370BEC"/>
    <w:rsid w:val="0045121E"/>
    <w:rsid w:val="00482DDF"/>
    <w:rsid w:val="004E385C"/>
    <w:rsid w:val="004F2111"/>
    <w:rsid w:val="00536624"/>
    <w:rsid w:val="005D5D1D"/>
    <w:rsid w:val="00611824"/>
    <w:rsid w:val="00633988"/>
    <w:rsid w:val="006A0196"/>
    <w:rsid w:val="008414AC"/>
    <w:rsid w:val="009C0BBD"/>
    <w:rsid w:val="00B00416"/>
    <w:rsid w:val="00B31F9E"/>
    <w:rsid w:val="00B46C12"/>
    <w:rsid w:val="00B937F6"/>
    <w:rsid w:val="00BA69AC"/>
    <w:rsid w:val="00D31AF7"/>
    <w:rsid w:val="00E057FF"/>
    <w:rsid w:val="00E23272"/>
    <w:rsid w:val="00ED2344"/>
    <w:rsid w:val="00F95E42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2DDA"/>
  <w15:chartTrackingRefBased/>
  <w15:docId w15:val="{4F07F097-825E-4C71-93A6-08B4EAF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F9E"/>
    <w:pPr>
      <w:tabs>
        <w:tab w:val="left" w:pos="41"/>
        <w:tab w:val="right" w:leader="dot" w:pos="8640"/>
      </w:tabs>
      <w:spacing w:after="120"/>
      <w:ind w:left="41"/>
    </w:pPr>
    <w:rPr>
      <w:i/>
      <w:iCs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B31F9E"/>
    <w:rPr>
      <w:rFonts w:ascii="Times New Roman" w:eastAsia="Times New Roman" w:hAnsi="Times New Roman" w:cs="Times New Roman"/>
      <w:i/>
      <w:iCs/>
      <w:sz w:val="24"/>
      <w:szCs w:val="20"/>
      <w:lang w:val="en-US" w:eastAsia="ru-RU"/>
    </w:rPr>
  </w:style>
  <w:style w:type="paragraph" w:customStyle="1" w:styleId="1CharCharCharChar">
    <w:name w:val="Знак Знак1 Char Char Знак Знак Char Char"/>
    <w:basedOn w:val="a"/>
    <w:rsid w:val="00B31F9E"/>
    <w:rPr>
      <w:lang w:val="pl-PL" w:eastAsia="pl-PL"/>
    </w:rPr>
  </w:style>
  <w:style w:type="paragraph" w:styleId="a5">
    <w:name w:val="Title"/>
    <w:basedOn w:val="a"/>
    <w:link w:val="a6"/>
    <w:uiPriority w:val="10"/>
    <w:qFormat/>
    <w:rsid w:val="00E23272"/>
    <w:pPr>
      <w:tabs>
        <w:tab w:val="right" w:leader="dot" w:pos="8640"/>
      </w:tabs>
      <w:jc w:val="center"/>
    </w:pPr>
    <w:rPr>
      <w:b/>
      <w:sz w:val="36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uiPriority w:val="10"/>
    <w:rsid w:val="00E2327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1CharCharCharChar0">
    <w:name w:val="Знак Знак1 Char Char Знак Знак Char Char"/>
    <w:basedOn w:val="a"/>
    <w:rsid w:val="00E23272"/>
    <w:rPr>
      <w:lang w:val="pl-PL" w:eastAsia="pl-PL"/>
    </w:rPr>
  </w:style>
  <w:style w:type="character" w:styleId="a7">
    <w:name w:val="Hyperlink"/>
    <w:uiPriority w:val="99"/>
    <w:rsid w:val="00D31AF7"/>
    <w:rPr>
      <w:color w:val="0000FF"/>
      <w:u w:val="single"/>
    </w:rPr>
  </w:style>
  <w:style w:type="paragraph" w:customStyle="1" w:styleId="1CharCharCharChar1">
    <w:name w:val="Знак Знак1 Char Char Знак Знак Char Char"/>
    <w:basedOn w:val="a"/>
    <w:rsid w:val="00D31AF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bies.by" TargetMode="External"/><Relationship Id="rId5" Type="http://schemas.openxmlformats.org/officeDocument/2006/relationships/hyperlink" Target="mailto:info@bi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3</cp:revision>
  <dcterms:created xsi:type="dcterms:W3CDTF">2021-11-08T11:15:00Z</dcterms:created>
  <dcterms:modified xsi:type="dcterms:W3CDTF">2021-11-23T07:49:00Z</dcterms:modified>
</cp:coreProperties>
</file>