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62" w:rsidRPr="0004059F" w:rsidRDefault="00585F62">
      <w:pPr>
        <w:spacing w:before="120" w:after="120" w:line="240" w:lineRule="auto"/>
        <w:jc w:val="center"/>
        <w:rPr>
          <w:rFonts w:ascii="Times New Roman" w:hAnsi="Times New Roman" w:cs="Angsana New"/>
          <w:b/>
          <w:sz w:val="24"/>
          <w:szCs w:val="24"/>
          <w:u w:val="single"/>
          <w:lang w:val="ru-RU" w:bidi="th-TH"/>
        </w:rPr>
      </w:pPr>
      <w:bookmarkStart w:id="0" w:name="_GoBack"/>
      <w:bookmarkEnd w:id="0"/>
      <w:r>
        <w:rPr>
          <w:rFonts w:ascii="Times New Roman" w:hAnsi="Times New Roman" w:cs="Angsana New"/>
          <w:b/>
          <w:sz w:val="24"/>
          <w:szCs w:val="24"/>
          <w:u w:val="single"/>
          <w:lang w:val="ru-RU" w:bidi="th-TH"/>
        </w:rPr>
        <w:t>Техническое задание</w:t>
      </w:r>
    </w:p>
    <w:p w:rsidR="00585F62" w:rsidRDefault="00585F62">
      <w:pPr>
        <w:spacing w:before="120" w:after="120" w:line="240" w:lineRule="auto"/>
        <w:jc w:val="center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b/>
          <w:sz w:val="24"/>
          <w:szCs w:val="24"/>
          <w:u w:val="single"/>
          <w:lang w:val="ru-RU" w:bidi="th-TH"/>
        </w:rPr>
        <w:t>Проект «Использование</w:t>
      </w:r>
      <w:r w:rsidR="00972DB4">
        <w:rPr>
          <w:rFonts w:ascii="Times New Roman" w:hAnsi="Times New Roman" w:cs="Angsana New"/>
          <w:b/>
          <w:sz w:val="24"/>
          <w:szCs w:val="24"/>
          <w:u w:val="single"/>
          <w:lang w:val="ru-RU" w:bidi="th-TH"/>
        </w:rPr>
        <w:t xml:space="preserve"> древесной</w:t>
      </w:r>
      <w:r>
        <w:rPr>
          <w:rFonts w:ascii="Times New Roman" w:hAnsi="Times New Roman" w:cs="Angsana New"/>
          <w:b/>
          <w:sz w:val="24"/>
          <w:szCs w:val="24"/>
          <w:u w:val="single"/>
          <w:lang w:val="ru-RU" w:bidi="th-TH"/>
        </w:rPr>
        <w:t xml:space="preserve"> биомассы </w:t>
      </w:r>
      <w:r w:rsidR="0004059F">
        <w:rPr>
          <w:rFonts w:ascii="Times New Roman" w:hAnsi="Times New Roman" w:cs="Angsana New"/>
          <w:b/>
          <w:sz w:val="24"/>
          <w:szCs w:val="24"/>
          <w:u w:val="single"/>
          <w:lang w:val="ru-RU" w:bidi="th-TH"/>
        </w:rPr>
        <w:t>для</w:t>
      </w:r>
      <w:r>
        <w:rPr>
          <w:rFonts w:ascii="Times New Roman" w:hAnsi="Times New Roman" w:cs="Angsana New"/>
          <w:b/>
          <w:sz w:val="24"/>
          <w:szCs w:val="24"/>
          <w:u w:val="single"/>
          <w:lang w:val="ru-RU" w:bidi="th-TH"/>
        </w:rPr>
        <w:t xml:space="preserve"> централизованного теплоснабжения»: мероприятия по повышению социальной подотчетности</w:t>
      </w:r>
    </w:p>
    <w:p w:rsidR="00585F62" w:rsidRDefault="00585F62">
      <w:pPr>
        <w:pStyle w:val="a3"/>
        <w:spacing w:before="120" w:after="120" w:line="240" w:lineRule="auto"/>
        <w:contextualSpacing w:val="0"/>
        <w:rPr>
          <w:rFonts w:ascii="Times New Roman" w:hAnsi="Times New Roman" w:cs="Angsana New"/>
          <w:sz w:val="24"/>
          <w:szCs w:val="24"/>
          <w:lang w:val="ru-RU" w:bidi="th-TH"/>
        </w:rPr>
      </w:pPr>
    </w:p>
    <w:p w:rsidR="00585F62" w:rsidRDefault="00585F62">
      <w:pPr>
        <w:pStyle w:val="a3"/>
        <w:numPr>
          <w:ilvl w:val="0"/>
          <w:numId w:val="2"/>
        </w:numPr>
        <w:spacing w:before="120" w:after="120" w:line="240" w:lineRule="auto"/>
        <w:ind w:left="360"/>
        <w:contextualSpacing w:val="0"/>
        <w:rPr>
          <w:rFonts w:ascii="Times New Roman" w:hAnsi="Times New Roman" w:cs="Angsana New"/>
          <w:b/>
          <w:sz w:val="24"/>
          <w:szCs w:val="24"/>
          <w:lang w:bidi="th-TH"/>
        </w:rPr>
      </w:pPr>
      <w:r>
        <w:rPr>
          <w:rFonts w:ascii="Times New Roman" w:hAnsi="Times New Roman" w:cs="Angsana New"/>
          <w:b/>
          <w:sz w:val="24"/>
          <w:szCs w:val="24"/>
          <w:lang w:val="ru-RU" w:bidi="th-TH"/>
        </w:rPr>
        <w:t>Общие сведения</w:t>
      </w: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Централизованное теплоснабжение</w:t>
      </w:r>
      <w:r w:rsidR="0004059F">
        <w:rPr>
          <w:rFonts w:ascii="Times New Roman" w:hAnsi="Times New Roman" w:cs="Angsana New"/>
          <w:sz w:val="24"/>
          <w:szCs w:val="24"/>
          <w:lang w:val="ru-RU" w:bidi="th-TH"/>
        </w:rPr>
        <w:t xml:space="preserve"> (далее ЦТ)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играет важную роль в энергосистеме Республики Беларусь и является критически важным условием обеспечения базовых потребнос</w:t>
      </w:r>
      <w:r w:rsidR="0049680C">
        <w:rPr>
          <w:rFonts w:ascii="Times New Roman" w:hAnsi="Times New Roman" w:cs="Angsana New"/>
          <w:sz w:val="24"/>
          <w:szCs w:val="24"/>
          <w:lang w:val="ru-RU" w:bidi="th-TH"/>
        </w:rPr>
        <w:t>тей населения в теплоснабжении.</w:t>
      </w:r>
      <w:r w:rsidR="0049680C" w:rsidRPr="0049680C"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В Республике Беларусь имеется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развитая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система централизованного теплоснабжения,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которая включает в себя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тысячи котлов, эксплуатируемых государственными предприятиями </w:t>
      </w:r>
      <w:r w:rsidR="00396BE3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, которые находятся в ведении Министерства энергетики и Министерства жилищно-коммунального хозяйства. Каждый год на производство тепловой энергии затрачивается приблизительно 8 миллиардов кубических метров природного газа, то есть 40 процентов от общего объема потребления природного газа в 2008 году.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 xml:space="preserve">Около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90 процентов населения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подключено к системе централизованного теплоснабжения и использует его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для обогрева помещений</w:t>
      </w:r>
      <w:r w:rsidR="0004059F">
        <w:rPr>
          <w:rFonts w:ascii="Times New Roman" w:hAnsi="Times New Roman" w:cs="Angsana New"/>
          <w:sz w:val="24"/>
          <w:szCs w:val="24"/>
          <w:lang w:val="ru-RU" w:bidi="th-TH"/>
        </w:rPr>
        <w:t xml:space="preserve"> и горячего водоснабжения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</w:t>
      </w: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Правительство рассма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тривает услуги энергоснабжения как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социальное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благо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и субсидирует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электро- и газоснабжение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, а также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 xml:space="preserve">услуги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централизованного теплоснабжения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для населения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В настоящее время тарифы на услуги централизованного теплоснабжения находятся на уровне 11-17% от уровня возмещения </w:t>
      </w:r>
      <w:r w:rsidR="0049680C">
        <w:rPr>
          <w:rFonts w:ascii="Times New Roman" w:hAnsi="Times New Roman" w:cs="Angsana New"/>
          <w:sz w:val="24"/>
          <w:szCs w:val="24"/>
          <w:lang w:val="ru-RU" w:bidi="th-TH"/>
        </w:rPr>
        <w:t xml:space="preserve">затрат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(в зависимости от предприятия-производителя тепловой энергии). Прямые </w:t>
      </w:r>
      <w:r w:rsidR="00EC28F0">
        <w:rPr>
          <w:rFonts w:ascii="Times New Roman" w:hAnsi="Times New Roman" w:cs="Angsana New"/>
          <w:sz w:val="24"/>
          <w:szCs w:val="24"/>
          <w:lang w:val="ru-RU" w:bidi="th-TH"/>
        </w:rPr>
        <w:t>финансовые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потери от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низких</w:t>
      </w:r>
      <w:r w:rsidR="00EC28F0"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тар</w:t>
      </w:r>
      <w:r w:rsidR="00EC28F0">
        <w:rPr>
          <w:rFonts w:ascii="Times New Roman" w:hAnsi="Times New Roman" w:cs="Angsana New"/>
          <w:sz w:val="24"/>
          <w:szCs w:val="24"/>
          <w:lang w:val="ru-RU" w:bidi="th-TH"/>
        </w:rPr>
        <w:t>ифов на услуги энергоснабжения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ежегодно составляют приблизительно 2 процента ВВП. Кроме того, существует сложная система перекрестного субсидирования между физическими и юридическими лицами, а также между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электрической и тепловой энергией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Несмотря на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то,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что поставки энергоресурсов из России в Республику Беларусь осуществляются по ценам ниже </w:t>
      </w:r>
      <w:r w:rsidR="00EC28F0">
        <w:rPr>
          <w:rFonts w:ascii="Times New Roman" w:hAnsi="Times New Roman" w:cs="Angsana New"/>
          <w:sz w:val="24"/>
          <w:szCs w:val="24"/>
          <w:lang w:val="ru-RU" w:bidi="th-TH"/>
        </w:rPr>
        <w:t>действующих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на международном рынке, </w:t>
      </w:r>
      <w:r w:rsidR="00EC28F0">
        <w:rPr>
          <w:rFonts w:ascii="Times New Roman" w:hAnsi="Times New Roman" w:cs="Angsana New"/>
          <w:sz w:val="24"/>
          <w:szCs w:val="24"/>
          <w:lang w:val="ru-RU" w:bidi="th-TH"/>
        </w:rPr>
        <w:t xml:space="preserve">на протяжении последних лет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цена импортируемог</w:t>
      </w:r>
      <w:r w:rsidR="00EC28F0">
        <w:rPr>
          <w:rFonts w:ascii="Times New Roman" w:hAnsi="Times New Roman" w:cs="Angsana New"/>
          <w:sz w:val="24"/>
          <w:szCs w:val="24"/>
          <w:lang w:val="ru-RU" w:bidi="th-TH"/>
        </w:rPr>
        <w:t>о природного газа резко выросла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В ответ на повышение цен на энергоресурсы и 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нагрузки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на бюджет правительство планирует постепенную отмену перекрестного субсидирования и выход на урове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 xml:space="preserve">нь полной окупаемости затрат на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услуг</w:t>
      </w:r>
      <w:r w:rsidR="00217F33">
        <w:rPr>
          <w:rFonts w:ascii="Times New Roman" w:hAnsi="Times New Roman" w:cs="Angsana New"/>
          <w:sz w:val="24"/>
          <w:szCs w:val="24"/>
          <w:lang w:val="ru-RU" w:bidi="th-TH"/>
        </w:rPr>
        <w:t>и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электро- и газоснабжения домохозяйств к 2015 году. </w:t>
      </w:r>
    </w:p>
    <w:p w:rsidR="00585F62" w:rsidRPr="00396BE3" w:rsidRDefault="00396BE3" w:rsidP="00396BE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 w:bidi="th-TH"/>
        </w:rPr>
      </w:pPr>
      <w:r w:rsidRPr="00396BE3">
        <w:rPr>
          <w:rFonts w:ascii="Times New Roman" w:hAnsi="Times New Roman" w:cs="Times New Roman"/>
          <w:sz w:val="24"/>
          <w:szCs w:val="24"/>
          <w:lang w:val="ru-RU"/>
        </w:rPr>
        <w:t xml:space="preserve">Ожидается, что предлагаемый Проект позволит повысить эффективность централизованного теплоснабжения и увеличить уровень использования местной древесной биомассы (с заменой природного газа для производства тепловой энергии в режиме базовой нагрузки) в 13 системах централизованного теплоснабжения (городах) Брестской, Гомельской, Гродненской, Минской и Могилевской области </w:t>
      </w:r>
      <w:r w:rsidR="00585F62" w:rsidRPr="00396BE3">
        <w:rPr>
          <w:rFonts w:ascii="Times New Roman" w:hAnsi="Times New Roman" w:cs="Times New Roman"/>
          <w:sz w:val="24"/>
          <w:szCs w:val="24"/>
          <w:lang w:val="ru-RU" w:bidi="th-TH"/>
        </w:rPr>
        <w:t>Проект состоит из следующих трех компонентов:</w:t>
      </w:r>
      <w:r w:rsidRPr="00396BE3">
        <w:rPr>
          <w:rFonts w:ascii="Times New Roman" w:hAnsi="Times New Roman" w:cs="Times New Roman"/>
          <w:sz w:val="24"/>
          <w:szCs w:val="24"/>
          <w:lang w:val="ru-RU" w:bidi="th-TH"/>
        </w:rPr>
        <w:t xml:space="preserve"> </w:t>
      </w:r>
    </w:p>
    <w:p w:rsidR="00BE322D" w:rsidRPr="00AC0C4A" w:rsidRDefault="00BE322D" w:rsidP="00BE322D">
      <w:pPr>
        <w:pStyle w:val="ae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Компонент</w:t>
      </w:r>
      <w:r w:rsidRPr="00AC0C4A">
        <w:rPr>
          <w:b/>
          <w:sz w:val="22"/>
          <w:szCs w:val="22"/>
          <w:u w:val="single"/>
          <w:lang w:val="ru-RU"/>
        </w:rPr>
        <w:t xml:space="preserve"> I:  Повышение энергоэффективности систем централизованного теплоснабжения </w:t>
      </w:r>
    </w:p>
    <w:p w:rsidR="00BE322D" w:rsidRPr="00AC0C4A" w:rsidRDefault="00BE322D" w:rsidP="00BE322D">
      <w:pPr>
        <w:pStyle w:val="ae"/>
        <w:rPr>
          <w:sz w:val="22"/>
          <w:szCs w:val="22"/>
          <w:lang w:val="ru-RU"/>
        </w:rPr>
      </w:pPr>
    </w:p>
    <w:p w:rsidR="00BE322D" w:rsidRPr="00AC0C4A" w:rsidRDefault="00BE322D" w:rsidP="00BE322D">
      <w:pPr>
        <w:pStyle w:val="ae"/>
        <w:numPr>
          <w:ilvl w:val="0"/>
          <w:numId w:val="17"/>
        </w:numPr>
        <w:tabs>
          <w:tab w:val="left" w:pos="990"/>
        </w:tabs>
        <w:ind w:left="720"/>
        <w:rPr>
          <w:sz w:val="22"/>
          <w:szCs w:val="22"/>
          <w:lang w:val="ru-RU"/>
        </w:rPr>
      </w:pPr>
      <w:r w:rsidRPr="00AC0C4A">
        <w:rPr>
          <w:sz w:val="22"/>
          <w:szCs w:val="22"/>
          <w:lang w:val="ru-RU"/>
        </w:rPr>
        <w:t xml:space="preserve">Модернизация </w:t>
      </w:r>
      <w:r>
        <w:rPr>
          <w:sz w:val="22"/>
          <w:szCs w:val="22"/>
          <w:lang w:val="ru-RU"/>
        </w:rPr>
        <w:t xml:space="preserve">и строительство </w:t>
      </w:r>
      <w:r w:rsidRPr="00AC0C4A">
        <w:rPr>
          <w:sz w:val="22"/>
          <w:szCs w:val="22"/>
          <w:lang w:val="ru-RU"/>
        </w:rPr>
        <w:t xml:space="preserve">тепловых </w:t>
      </w:r>
      <w:r w:rsidRPr="006F540A">
        <w:rPr>
          <w:sz w:val="22"/>
          <w:szCs w:val="22"/>
          <w:lang w:val="ru-RU"/>
        </w:rPr>
        <w:t>пунктов, посредством, среди прочего,</w:t>
      </w:r>
      <w:r>
        <w:rPr>
          <w:sz w:val="22"/>
          <w:szCs w:val="22"/>
          <w:lang w:val="ru-RU"/>
        </w:rPr>
        <w:t xml:space="preserve"> </w:t>
      </w:r>
      <w:r w:rsidRPr="00AC0C4A">
        <w:rPr>
          <w:sz w:val="22"/>
          <w:szCs w:val="22"/>
          <w:lang w:val="ru-RU"/>
        </w:rPr>
        <w:t>установки в зданиях индивидуальных тепловых пунктов, оснащенных терморегуляторами. </w:t>
      </w:r>
    </w:p>
    <w:p w:rsidR="00BE322D" w:rsidRPr="00AC0C4A" w:rsidRDefault="00BE322D" w:rsidP="00BE322D">
      <w:pPr>
        <w:pStyle w:val="ae"/>
        <w:rPr>
          <w:sz w:val="22"/>
          <w:szCs w:val="22"/>
          <w:lang w:val="ru-RU"/>
        </w:rPr>
      </w:pPr>
    </w:p>
    <w:p w:rsidR="00BE322D" w:rsidRPr="00AC0C4A" w:rsidRDefault="00BE322D" w:rsidP="00BE322D">
      <w:pPr>
        <w:pStyle w:val="ae"/>
        <w:numPr>
          <w:ilvl w:val="0"/>
          <w:numId w:val="17"/>
        </w:numPr>
        <w:ind w:left="720"/>
        <w:rPr>
          <w:sz w:val="22"/>
          <w:szCs w:val="22"/>
          <w:lang w:val="ru-RU"/>
        </w:rPr>
      </w:pPr>
      <w:r w:rsidRPr="006308AB">
        <w:rPr>
          <w:sz w:val="22"/>
          <w:szCs w:val="22"/>
          <w:lang w:val="ru-RU"/>
        </w:rPr>
        <w:t xml:space="preserve">(i) </w:t>
      </w:r>
      <w:r w:rsidRPr="00C00C0C">
        <w:rPr>
          <w:sz w:val="22"/>
          <w:szCs w:val="22"/>
          <w:lang w:val="ru-RU"/>
        </w:rPr>
        <w:t>Реконструкция, строительство или (и) замена тепловых сетей</w:t>
      </w:r>
      <w:r w:rsidRPr="006F540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в системах </w:t>
      </w:r>
      <w:r w:rsidRPr="006F540A">
        <w:rPr>
          <w:sz w:val="22"/>
          <w:szCs w:val="22"/>
          <w:lang w:val="ru-RU"/>
        </w:rPr>
        <w:t>централизованного теплоснабжения</w:t>
      </w:r>
      <w:r w:rsidRPr="00AC0C4A">
        <w:rPr>
          <w:sz w:val="22"/>
          <w:szCs w:val="22"/>
          <w:lang w:val="ru-RU"/>
        </w:rPr>
        <w:t>; и (ii) реконструкция газовых кот</w:t>
      </w:r>
      <w:r>
        <w:rPr>
          <w:sz w:val="22"/>
          <w:szCs w:val="22"/>
          <w:lang w:val="ru-RU"/>
        </w:rPr>
        <w:t>ельных и/</w:t>
      </w:r>
      <w:r w:rsidRPr="00AC0C4A">
        <w:rPr>
          <w:sz w:val="22"/>
          <w:szCs w:val="22"/>
          <w:lang w:val="ru-RU"/>
        </w:rPr>
        <w:t xml:space="preserve">или  установка новых </w:t>
      </w:r>
      <w:r>
        <w:rPr>
          <w:sz w:val="22"/>
          <w:szCs w:val="22"/>
          <w:lang w:val="ru-RU"/>
        </w:rPr>
        <w:t xml:space="preserve">пиковых </w:t>
      </w:r>
      <w:r w:rsidRPr="00AC0C4A">
        <w:rPr>
          <w:sz w:val="22"/>
          <w:szCs w:val="22"/>
          <w:lang w:val="ru-RU"/>
        </w:rPr>
        <w:t xml:space="preserve">газовых котлов.    </w:t>
      </w:r>
    </w:p>
    <w:p w:rsidR="00BE322D" w:rsidRPr="00AC0C4A" w:rsidRDefault="00BE322D" w:rsidP="00BE322D">
      <w:pPr>
        <w:pStyle w:val="ae"/>
        <w:rPr>
          <w:sz w:val="22"/>
          <w:szCs w:val="22"/>
          <w:lang w:val="ru-RU"/>
        </w:rPr>
      </w:pPr>
    </w:p>
    <w:p w:rsidR="0034610F" w:rsidRDefault="0034610F" w:rsidP="00BE322D">
      <w:pPr>
        <w:pStyle w:val="ae"/>
        <w:rPr>
          <w:b/>
          <w:sz w:val="22"/>
          <w:szCs w:val="22"/>
          <w:u w:val="single"/>
          <w:lang w:val="ru-RU"/>
        </w:rPr>
      </w:pPr>
    </w:p>
    <w:p w:rsidR="0034610F" w:rsidRDefault="0034610F" w:rsidP="00BE322D">
      <w:pPr>
        <w:pStyle w:val="ae"/>
        <w:rPr>
          <w:b/>
          <w:sz w:val="22"/>
          <w:szCs w:val="22"/>
          <w:u w:val="single"/>
          <w:lang w:val="ru-RU"/>
        </w:rPr>
      </w:pPr>
    </w:p>
    <w:p w:rsidR="00BE322D" w:rsidRPr="00AC0C4A" w:rsidRDefault="00BE322D" w:rsidP="00BE322D">
      <w:pPr>
        <w:pStyle w:val="ae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lastRenderedPageBreak/>
        <w:t>Компонент</w:t>
      </w:r>
      <w:r w:rsidRPr="00AC0C4A">
        <w:rPr>
          <w:b/>
          <w:sz w:val="22"/>
          <w:szCs w:val="22"/>
          <w:u w:val="single"/>
          <w:lang w:val="ru-RU"/>
        </w:rPr>
        <w:t xml:space="preserve"> II:  Теплоисточники на </w:t>
      </w:r>
      <w:r>
        <w:rPr>
          <w:b/>
          <w:sz w:val="22"/>
          <w:szCs w:val="22"/>
          <w:u w:val="single"/>
          <w:lang w:val="ru-RU"/>
        </w:rPr>
        <w:t xml:space="preserve">древесной </w:t>
      </w:r>
      <w:r w:rsidRPr="00AC0C4A">
        <w:rPr>
          <w:b/>
          <w:sz w:val="22"/>
          <w:szCs w:val="22"/>
          <w:u w:val="single"/>
          <w:lang w:val="ru-RU"/>
        </w:rPr>
        <w:t>биомассе</w:t>
      </w:r>
    </w:p>
    <w:p w:rsidR="00BE322D" w:rsidRPr="00AC0C4A" w:rsidRDefault="00BE322D" w:rsidP="00BE322D">
      <w:pPr>
        <w:pStyle w:val="ae"/>
        <w:rPr>
          <w:sz w:val="22"/>
          <w:szCs w:val="22"/>
          <w:lang w:val="ru-RU"/>
        </w:rPr>
      </w:pPr>
    </w:p>
    <w:p w:rsidR="00BE322D" w:rsidRPr="00AC0C4A" w:rsidRDefault="00BE322D" w:rsidP="00BE322D">
      <w:pPr>
        <w:pStyle w:val="ae"/>
        <w:ind w:left="360"/>
        <w:rPr>
          <w:sz w:val="22"/>
          <w:szCs w:val="22"/>
          <w:lang w:val="ru-RU"/>
        </w:rPr>
      </w:pPr>
      <w:r w:rsidRPr="00AC0C4A">
        <w:rPr>
          <w:sz w:val="22"/>
          <w:szCs w:val="22"/>
          <w:lang w:val="ru-RU"/>
        </w:rPr>
        <w:t>(a) Проектирование</w:t>
      </w:r>
      <w:r>
        <w:rPr>
          <w:sz w:val="22"/>
          <w:szCs w:val="22"/>
          <w:lang w:val="ru-RU"/>
        </w:rPr>
        <w:t xml:space="preserve">, поставка </w:t>
      </w:r>
      <w:r w:rsidRPr="00AC0C4A"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  <w:lang w:val="ru-RU"/>
        </w:rPr>
        <w:t xml:space="preserve">установка </w:t>
      </w:r>
      <w:r w:rsidRPr="00AC0C4A">
        <w:rPr>
          <w:sz w:val="22"/>
          <w:szCs w:val="22"/>
          <w:lang w:val="ru-RU"/>
        </w:rPr>
        <w:t xml:space="preserve"> котл</w:t>
      </w:r>
      <w:r>
        <w:rPr>
          <w:sz w:val="22"/>
          <w:szCs w:val="22"/>
          <w:lang w:val="ru-RU"/>
        </w:rPr>
        <w:t xml:space="preserve">ов </w:t>
      </w:r>
      <w:r w:rsidRPr="00AC0C4A">
        <w:rPr>
          <w:sz w:val="22"/>
          <w:szCs w:val="22"/>
          <w:lang w:val="ru-RU"/>
        </w:rPr>
        <w:t xml:space="preserve">на </w:t>
      </w:r>
      <w:r>
        <w:rPr>
          <w:sz w:val="22"/>
          <w:szCs w:val="22"/>
          <w:lang w:val="ru-RU"/>
        </w:rPr>
        <w:t xml:space="preserve">древесной </w:t>
      </w:r>
      <w:r w:rsidRPr="00AC0C4A">
        <w:rPr>
          <w:sz w:val="22"/>
          <w:szCs w:val="22"/>
          <w:lang w:val="ru-RU"/>
        </w:rPr>
        <w:t xml:space="preserve">биомассе для покрытия базовой нагрузки и </w:t>
      </w:r>
      <w:r>
        <w:rPr>
          <w:sz w:val="22"/>
          <w:szCs w:val="22"/>
          <w:lang w:val="ru-RU"/>
        </w:rPr>
        <w:t>мини-</w:t>
      </w:r>
      <w:r w:rsidRPr="00AC0C4A">
        <w:rPr>
          <w:sz w:val="22"/>
          <w:szCs w:val="22"/>
          <w:lang w:val="ru-RU"/>
        </w:rPr>
        <w:t xml:space="preserve">ТЭЦ на </w:t>
      </w:r>
      <w:r>
        <w:rPr>
          <w:sz w:val="22"/>
          <w:szCs w:val="22"/>
          <w:lang w:val="ru-RU"/>
        </w:rPr>
        <w:t xml:space="preserve">древесной </w:t>
      </w:r>
      <w:r w:rsidRPr="00AC0C4A">
        <w:rPr>
          <w:sz w:val="22"/>
          <w:szCs w:val="22"/>
          <w:lang w:val="ru-RU"/>
        </w:rPr>
        <w:t>биомассе, включая предоставление поддержки в их эксплуатации и техническом обслуживании.</w:t>
      </w:r>
    </w:p>
    <w:p w:rsidR="00BE322D" w:rsidRPr="00AC0C4A" w:rsidRDefault="00BE322D" w:rsidP="00BE322D">
      <w:pPr>
        <w:pStyle w:val="ae"/>
        <w:ind w:left="360"/>
        <w:rPr>
          <w:sz w:val="22"/>
          <w:szCs w:val="22"/>
          <w:lang w:val="ru-RU"/>
        </w:rPr>
      </w:pPr>
    </w:p>
    <w:p w:rsidR="00BE322D" w:rsidRPr="00AC0C4A" w:rsidRDefault="00BE322D" w:rsidP="00BE322D">
      <w:pPr>
        <w:pStyle w:val="ae"/>
        <w:ind w:left="360"/>
        <w:rPr>
          <w:sz w:val="22"/>
          <w:szCs w:val="22"/>
          <w:lang w:val="ru-RU"/>
        </w:rPr>
      </w:pPr>
      <w:r w:rsidRPr="00AC0C4A">
        <w:rPr>
          <w:sz w:val="22"/>
          <w:szCs w:val="22"/>
          <w:lang w:val="ru-RU"/>
        </w:rPr>
        <w:t xml:space="preserve">(b) </w:t>
      </w:r>
      <w:r>
        <w:rPr>
          <w:sz w:val="22"/>
          <w:szCs w:val="22"/>
          <w:lang w:val="ru-RU"/>
        </w:rPr>
        <w:t>Подготовка</w:t>
      </w:r>
      <w:r w:rsidRPr="00AC0C4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древесной </w:t>
      </w:r>
      <w:r w:rsidRPr="00AC0C4A">
        <w:rPr>
          <w:sz w:val="22"/>
          <w:szCs w:val="22"/>
          <w:lang w:val="ru-RU"/>
        </w:rPr>
        <w:t>биомассы</w:t>
      </w:r>
      <w:r>
        <w:rPr>
          <w:sz w:val="22"/>
          <w:szCs w:val="22"/>
          <w:lang w:val="ru-RU"/>
        </w:rPr>
        <w:t xml:space="preserve"> </w:t>
      </w:r>
      <w:r w:rsidRPr="003C75DD">
        <w:rPr>
          <w:sz w:val="22"/>
          <w:szCs w:val="22"/>
          <w:lang w:val="ru-RU"/>
        </w:rPr>
        <w:t>посредством, среди прочего, приобретения дробильного оборудования для производства щепы.</w:t>
      </w:r>
    </w:p>
    <w:p w:rsidR="00BE322D" w:rsidRPr="00AC0C4A" w:rsidRDefault="00BE322D" w:rsidP="00BE322D">
      <w:pPr>
        <w:pStyle w:val="ae"/>
        <w:ind w:left="360" w:firstLine="720"/>
        <w:rPr>
          <w:sz w:val="22"/>
          <w:szCs w:val="22"/>
          <w:lang w:val="ru-RU"/>
        </w:rPr>
      </w:pPr>
    </w:p>
    <w:p w:rsidR="00BE322D" w:rsidRPr="00AC0C4A" w:rsidRDefault="00BE322D" w:rsidP="00BE322D">
      <w:pPr>
        <w:pStyle w:val="ae"/>
        <w:ind w:left="360"/>
        <w:rPr>
          <w:sz w:val="22"/>
          <w:szCs w:val="22"/>
          <w:lang w:val="ru-RU"/>
        </w:rPr>
      </w:pPr>
      <w:r w:rsidRPr="00AC0C4A">
        <w:rPr>
          <w:sz w:val="22"/>
          <w:szCs w:val="22"/>
          <w:lang w:val="ru-RU"/>
        </w:rPr>
        <w:t xml:space="preserve">(c) Строительство складов для хранения </w:t>
      </w:r>
      <w:r>
        <w:rPr>
          <w:sz w:val="22"/>
          <w:szCs w:val="22"/>
          <w:lang w:val="ru-RU"/>
        </w:rPr>
        <w:t xml:space="preserve">древесной </w:t>
      </w:r>
      <w:r w:rsidRPr="00AC0C4A">
        <w:rPr>
          <w:sz w:val="22"/>
          <w:szCs w:val="22"/>
          <w:lang w:val="ru-RU"/>
        </w:rPr>
        <w:t xml:space="preserve">биомассы. </w:t>
      </w:r>
    </w:p>
    <w:p w:rsidR="00BE322D" w:rsidRPr="00AC0C4A" w:rsidRDefault="00BE322D" w:rsidP="00BE322D">
      <w:pPr>
        <w:pStyle w:val="ae"/>
        <w:rPr>
          <w:sz w:val="22"/>
          <w:szCs w:val="22"/>
          <w:lang w:val="ru-RU"/>
        </w:rPr>
      </w:pPr>
    </w:p>
    <w:p w:rsidR="00BE322D" w:rsidRPr="00AC0C4A" w:rsidRDefault="00BE322D" w:rsidP="00BE322D">
      <w:pPr>
        <w:pStyle w:val="ae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 xml:space="preserve">Компонент </w:t>
      </w:r>
      <w:r w:rsidRPr="00AC0C4A">
        <w:rPr>
          <w:b/>
          <w:sz w:val="22"/>
          <w:szCs w:val="22"/>
          <w:u w:val="single"/>
          <w:lang w:val="ru-RU"/>
        </w:rPr>
        <w:t>III:  Укрепление потенциала, управление проектом,  мониторинг и оценка</w:t>
      </w:r>
      <w:r>
        <w:rPr>
          <w:b/>
          <w:sz w:val="22"/>
          <w:szCs w:val="22"/>
          <w:u w:val="single"/>
          <w:lang w:val="ru-RU"/>
        </w:rPr>
        <w:t xml:space="preserve"> проекта</w:t>
      </w:r>
    </w:p>
    <w:p w:rsidR="00BE322D" w:rsidRPr="00AC0C4A" w:rsidRDefault="00BE322D" w:rsidP="00BE322D">
      <w:pPr>
        <w:pStyle w:val="ae"/>
        <w:rPr>
          <w:sz w:val="22"/>
          <w:szCs w:val="22"/>
          <w:lang w:val="ru-RU"/>
        </w:rPr>
      </w:pPr>
    </w:p>
    <w:p w:rsidR="00BE322D" w:rsidRDefault="00BE322D" w:rsidP="00BE322D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 w:rsidRPr="00AC0C4A">
        <w:rPr>
          <w:lang w:val="ru-RU"/>
        </w:rPr>
        <w:t xml:space="preserve">(a) </w:t>
      </w:r>
      <w:r w:rsidRPr="00BE322D">
        <w:rPr>
          <w:rFonts w:ascii="Times New Roman" w:hAnsi="Times New Roman" w:cs="Times New Roman"/>
          <w:snapToGrid/>
          <w:lang w:val="ru-RU" w:eastAsia="en-US"/>
        </w:rPr>
        <w:t>Укрепление механизмов социальной подотчетности при оказании услуг централизованного теплоснабжения посредством, среди прочего: (i) содействия в разработке Коммунальными предприятиями теплоснабжения в составе Проекта планов информирования потребителей, направленных на улучшение взаимодействия с потребителями посредством, среди прочего: (A) создания интернет-сайтов, и (В) усиления информационного содержания существующих интернет-сайтов и/или информационных стендов, расположенных в офисе предприятий; а также (ii) содействия Заемщику в усилении существующих механизмов реагирования на жалобы в целях повышения качества предоставляемых услуг.</w:t>
      </w: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Ввиду намеченного повышения уровня тарифов важно обеспечить более качественное предоставление интересующей граждан информации </w:t>
      </w:r>
      <w:r w:rsidR="00E8075F">
        <w:rPr>
          <w:rFonts w:ascii="Times New Roman" w:hAnsi="Times New Roman" w:cs="Angsana New"/>
          <w:sz w:val="24"/>
          <w:szCs w:val="24"/>
          <w:lang w:val="ru-RU" w:bidi="th-TH"/>
        </w:rPr>
        <w:t>по вопросам теплоснабжения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, чтобы обеспечить более благоприятное восприятие гражданами услуг</w:t>
      </w:r>
      <w:r w:rsidR="006D4D57">
        <w:rPr>
          <w:rFonts w:ascii="Times New Roman" w:hAnsi="Times New Roman" w:cs="Angsana New"/>
          <w:sz w:val="24"/>
          <w:szCs w:val="24"/>
          <w:lang w:val="ru-RU" w:bidi="th-TH"/>
        </w:rPr>
        <w:t xml:space="preserve">, предоставляемых организациями </w:t>
      </w:r>
      <w:r w:rsidR="00AC74A3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 w:rsidR="006D4D57">
        <w:rPr>
          <w:rFonts w:ascii="Times New Roman" w:hAnsi="Times New Roman" w:cs="Angsana New"/>
          <w:sz w:val="24"/>
          <w:szCs w:val="24"/>
          <w:lang w:val="ru-RU" w:bidi="th-TH"/>
        </w:rPr>
        <w:t xml:space="preserve"> и местными органами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управления</w:t>
      </w:r>
      <w:r w:rsidR="006D4D57">
        <w:rPr>
          <w:rFonts w:ascii="Times New Roman" w:hAnsi="Times New Roman" w:cs="Angsana New"/>
          <w:sz w:val="24"/>
          <w:szCs w:val="24"/>
          <w:lang w:val="ru-RU" w:bidi="th-TH"/>
        </w:rPr>
        <w:t>,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 w:rsidR="00E8075F">
        <w:rPr>
          <w:rFonts w:ascii="Times New Roman" w:hAnsi="Times New Roman" w:cs="Angsana New"/>
          <w:sz w:val="24"/>
          <w:szCs w:val="24"/>
          <w:lang w:val="ru-RU" w:bidi="th-TH"/>
        </w:rPr>
        <w:t>а также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повысить готовность граждан оплачивать соответствующие услуги. Поскольку основная часть предприятий </w:t>
      </w:r>
      <w:r w:rsidR="00396BE3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 w:rsidR="00E8075F">
        <w:rPr>
          <w:rFonts w:ascii="Times New Roman" w:hAnsi="Times New Roman" w:cs="Angsana New"/>
          <w:sz w:val="24"/>
          <w:szCs w:val="24"/>
          <w:lang w:val="ru-RU" w:bidi="th-TH"/>
        </w:rPr>
        <w:t xml:space="preserve">в составе проекта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не располагает достаточным опытом и потенциалом активной коммуникации с потребителями услуг, в рамках проекта им будет оказана поддержка в разработке планов коммуникации и совершенствовании механизмов рабо</w:t>
      </w:r>
      <w:r w:rsidR="00E8075F">
        <w:rPr>
          <w:rFonts w:ascii="Times New Roman" w:hAnsi="Times New Roman" w:cs="Angsana New"/>
          <w:sz w:val="24"/>
          <w:szCs w:val="24"/>
          <w:lang w:val="ru-RU" w:bidi="th-TH"/>
        </w:rPr>
        <w:t xml:space="preserve">ты с обращениями граждан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посредством проведения ряда обучающих мероприятий и оказания экспертной поддержки. </w:t>
      </w: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</w:p>
    <w:p w:rsidR="00585F62" w:rsidRDefault="00585F62">
      <w:pPr>
        <w:pStyle w:val="a3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 w:cs="Angsana New"/>
          <w:b/>
          <w:sz w:val="24"/>
          <w:szCs w:val="24"/>
          <w:lang w:bidi="th-TH"/>
        </w:rPr>
      </w:pPr>
      <w:r>
        <w:rPr>
          <w:rFonts w:ascii="Times New Roman" w:hAnsi="Times New Roman" w:cs="Angsana New"/>
          <w:b/>
          <w:sz w:val="24"/>
          <w:szCs w:val="24"/>
          <w:lang w:val="ru-RU" w:bidi="th-TH"/>
        </w:rPr>
        <w:t>Цель и объем работ</w:t>
      </w:r>
      <w:r w:rsidR="006D4D57">
        <w:rPr>
          <w:rFonts w:ascii="Times New Roman" w:hAnsi="Times New Roman" w:cs="Angsana New"/>
          <w:b/>
          <w:sz w:val="24"/>
          <w:szCs w:val="24"/>
          <w:lang w:val="ru-RU" w:bidi="th-TH"/>
        </w:rPr>
        <w:t>ы</w:t>
      </w: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Цель данной работы заключается в оказании поддержки ГУП в реализации мероприятий </w:t>
      </w:r>
      <w:r w:rsidR="00E8075F">
        <w:rPr>
          <w:rFonts w:ascii="Times New Roman" w:hAnsi="Times New Roman" w:cs="Angsana New"/>
          <w:sz w:val="24"/>
          <w:szCs w:val="24"/>
          <w:lang w:val="ru-RU" w:bidi="th-TH"/>
        </w:rPr>
        <w:t>по социальной подотчетности</w:t>
      </w:r>
      <w:r w:rsidR="009A2CC9">
        <w:rPr>
          <w:rStyle w:val="a5"/>
          <w:rFonts w:ascii="Times New Roman" w:hAnsi="Times New Roman"/>
          <w:sz w:val="24"/>
          <w:szCs w:val="24"/>
          <w:lang w:val="ru-RU" w:bidi="th-TH"/>
        </w:rPr>
        <w:footnoteReference w:id="1"/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 w:rsidR="00396BE3">
        <w:rPr>
          <w:rFonts w:ascii="Times New Roman" w:hAnsi="Times New Roman" w:cs="Angsana New"/>
          <w:sz w:val="24"/>
          <w:szCs w:val="24"/>
          <w:lang w:val="ru-RU" w:bidi="th-TH"/>
        </w:rPr>
        <w:t>в каждом предприятии ЦТ</w:t>
      </w:r>
      <w:r w:rsidR="00E8075F">
        <w:rPr>
          <w:rFonts w:ascii="Times New Roman" w:hAnsi="Times New Roman" w:cs="Angsana New"/>
          <w:sz w:val="24"/>
          <w:szCs w:val="24"/>
          <w:lang w:val="ru-RU" w:bidi="th-TH"/>
        </w:rPr>
        <w:t xml:space="preserve"> в составе проекта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(</w:t>
      </w:r>
      <w:r w:rsidR="00E8075F">
        <w:rPr>
          <w:rFonts w:ascii="Times New Roman" w:hAnsi="Times New Roman" w:cs="Angsana New"/>
          <w:sz w:val="24"/>
          <w:szCs w:val="24"/>
          <w:lang w:val="ru-RU" w:bidi="th-TH"/>
        </w:rPr>
        <w:t>Таблица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1).</w:t>
      </w: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b/>
          <w:sz w:val="24"/>
          <w:szCs w:val="24"/>
          <w:lang w:val="ru-RU" w:bidi="th-TH"/>
        </w:rPr>
      </w:pP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Angsana New"/>
          <w:b/>
          <w:sz w:val="24"/>
          <w:szCs w:val="24"/>
          <w:lang w:val="ru-RU" w:bidi="th-TH"/>
        </w:rPr>
      </w:pPr>
      <w:r>
        <w:rPr>
          <w:rFonts w:ascii="Times New Roman" w:hAnsi="Times New Roman" w:cs="Angsana New"/>
          <w:b/>
          <w:sz w:val="24"/>
          <w:szCs w:val="24"/>
          <w:lang w:val="ru-RU" w:bidi="th-TH"/>
        </w:rPr>
        <w:t>Та</w:t>
      </w:r>
      <w:r w:rsidR="00E8075F">
        <w:rPr>
          <w:rFonts w:ascii="Times New Roman" w:hAnsi="Times New Roman" w:cs="Angsana New"/>
          <w:b/>
          <w:sz w:val="24"/>
          <w:szCs w:val="24"/>
          <w:lang w:val="ru-RU" w:bidi="th-TH"/>
        </w:rPr>
        <w:t>б</w:t>
      </w:r>
      <w:r>
        <w:rPr>
          <w:rFonts w:ascii="Times New Roman" w:hAnsi="Times New Roman" w:cs="Angsana New"/>
          <w:b/>
          <w:sz w:val="24"/>
          <w:szCs w:val="24"/>
          <w:lang w:val="ru-RU" w:bidi="th-TH"/>
        </w:rPr>
        <w:t xml:space="preserve">лица 1. Организации </w:t>
      </w:r>
      <w:r w:rsidR="00396BE3">
        <w:rPr>
          <w:rFonts w:ascii="Times New Roman" w:hAnsi="Times New Roman" w:cs="Angsana New"/>
          <w:b/>
          <w:sz w:val="24"/>
          <w:szCs w:val="24"/>
          <w:lang w:val="ru-RU" w:bidi="th-TH"/>
        </w:rPr>
        <w:t>ЦТ</w:t>
      </w:r>
      <w:r w:rsidR="00E8075F">
        <w:rPr>
          <w:rFonts w:ascii="Times New Roman" w:hAnsi="Times New Roman" w:cs="Angsana New"/>
          <w:b/>
          <w:sz w:val="24"/>
          <w:szCs w:val="24"/>
          <w:lang w:val="ru-RU" w:bidi="th-TH"/>
        </w:rPr>
        <w:t xml:space="preserve"> в составе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2430"/>
        <w:gridCol w:w="6107"/>
      </w:tblGrid>
      <w:tr w:rsidR="00396BE3" w:rsidTr="00FC7E2B">
        <w:tc>
          <w:tcPr>
            <w:tcW w:w="1368" w:type="dxa"/>
            <w:vAlign w:val="center"/>
          </w:tcPr>
          <w:p w:rsidR="00396BE3" w:rsidRPr="00396BE3" w:rsidRDefault="00396BE3" w:rsidP="00FC7E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96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Область</w:t>
            </w:r>
          </w:p>
        </w:tc>
        <w:tc>
          <w:tcPr>
            <w:tcW w:w="2430" w:type="dxa"/>
            <w:vAlign w:val="center"/>
          </w:tcPr>
          <w:p w:rsidR="00396BE3" w:rsidRPr="00396BE3" w:rsidRDefault="00396BE3" w:rsidP="00FC7E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96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Город или населенный пункт</w:t>
            </w:r>
          </w:p>
        </w:tc>
        <w:tc>
          <w:tcPr>
            <w:tcW w:w="6107" w:type="dxa"/>
            <w:vAlign w:val="center"/>
          </w:tcPr>
          <w:p w:rsidR="00396BE3" w:rsidRPr="00396BE3" w:rsidRDefault="00396BE3" w:rsidP="00FC7E2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96B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Предприятие (собственник объекта)</w:t>
            </w:r>
          </w:p>
        </w:tc>
      </w:tr>
      <w:tr w:rsidR="00585F62">
        <w:tc>
          <w:tcPr>
            <w:tcW w:w="1368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b/>
                <w:sz w:val="24"/>
                <w:szCs w:val="24"/>
                <w:lang w:val="ru-RU" w:bidi="th-TH"/>
              </w:rPr>
              <w:t>Гродно</w:t>
            </w: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Волковыск</w:t>
            </w:r>
          </w:p>
        </w:tc>
        <w:tc>
          <w:tcPr>
            <w:tcW w:w="6107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КУП «Волковысское коммунальное хозяйство»</w:t>
            </w:r>
          </w:p>
        </w:tc>
      </w:tr>
      <w:tr w:rsidR="00585F62" w:rsidRPr="0049680C">
        <w:tc>
          <w:tcPr>
            <w:tcW w:w="1368" w:type="dxa"/>
            <w:vMerge w:val="restart"/>
          </w:tcPr>
          <w:p w:rsidR="00585F62" w:rsidRDefault="00585F62">
            <w:pPr>
              <w:tabs>
                <w:tab w:val="center" w:pos="1542"/>
              </w:tabs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b/>
                <w:sz w:val="24"/>
                <w:szCs w:val="24"/>
                <w:lang w:val="ru-RU" w:bidi="th-TH"/>
              </w:rPr>
              <w:lastRenderedPageBreak/>
              <w:t>Брест</w:t>
            </w:r>
            <w:r>
              <w:rPr>
                <w:rFonts w:ascii="Times New Roman" w:hAnsi="Times New Roman" w:cs="Angsana New"/>
                <w:b/>
                <w:sz w:val="24"/>
                <w:szCs w:val="24"/>
                <w:lang w:bidi="th-TH"/>
              </w:rPr>
              <w:tab/>
            </w: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Иваново</w:t>
            </w:r>
          </w:p>
        </w:tc>
        <w:tc>
          <w:tcPr>
            <w:tcW w:w="6107" w:type="dxa"/>
          </w:tcPr>
          <w:p w:rsidR="00585F62" w:rsidRDefault="006D4D5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color w:val="000000"/>
                <w:sz w:val="24"/>
                <w:szCs w:val="24"/>
                <w:shd w:val="clear" w:color="auto" w:fill="FFFFFF"/>
                <w:lang w:val="ru-RU" w:bidi="th-TH"/>
              </w:rPr>
              <w:t xml:space="preserve">Коммунальное </w:t>
            </w:r>
            <w:r w:rsidR="00585F62">
              <w:rPr>
                <w:rFonts w:ascii="Times New Roman" w:hAnsi="Times New Roman" w:cs="Angsana New"/>
                <w:color w:val="000000"/>
                <w:sz w:val="24"/>
                <w:szCs w:val="24"/>
                <w:shd w:val="clear" w:color="auto" w:fill="FFFFFF"/>
                <w:lang w:val="ru-RU" w:bidi="th-TH"/>
              </w:rPr>
              <w:t>унитарное многоотраслевое производственное предприятие жилищно-коммунального хозяйства</w:t>
            </w:r>
            <w:r w:rsidR="00585F62">
              <w:rPr>
                <w:rStyle w:val="apple-converted-space"/>
                <w:rFonts w:ascii="Arial" w:hAnsi="Arial" w:cs="Angsana New"/>
                <w:color w:val="545454"/>
                <w:szCs w:val="24"/>
                <w:shd w:val="clear" w:color="auto" w:fill="FFFFFF"/>
                <w:lang w:val="ru-RU" w:bidi="th-TH"/>
              </w:rPr>
              <w:t> </w:t>
            </w:r>
            <w:r w:rsidR="00585F62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«Ивановское ЖКХ»</w:t>
            </w:r>
          </w:p>
        </w:tc>
      </w:tr>
      <w:tr w:rsidR="00585F62">
        <w:tc>
          <w:tcPr>
            <w:tcW w:w="1368" w:type="dxa"/>
            <w:vMerge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hAnsi="Times New Roman" w:cs="Angsana New"/>
                <w:b/>
                <w:sz w:val="24"/>
                <w:szCs w:val="24"/>
                <w:lang w:val="ru-RU" w:bidi="th-TH"/>
              </w:rPr>
            </w:pP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Барановичи</w:t>
            </w:r>
          </w:p>
        </w:tc>
        <w:tc>
          <w:tcPr>
            <w:tcW w:w="6107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КУПП «Барановичи коммунтеплосеть»</w:t>
            </w:r>
          </w:p>
        </w:tc>
      </w:tr>
      <w:tr w:rsidR="00585F62" w:rsidRPr="0049680C">
        <w:tc>
          <w:tcPr>
            <w:tcW w:w="1368" w:type="dxa"/>
            <w:vMerge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hAnsi="Times New Roman" w:cs="Angsana New"/>
                <w:b/>
                <w:sz w:val="24"/>
                <w:szCs w:val="24"/>
                <w:lang w:bidi="th-TH"/>
              </w:rPr>
            </w:pP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Береза</w:t>
            </w:r>
          </w:p>
        </w:tc>
        <w:tc>
          <w:tcPr>
            <w:tcW w:w="6107" w:type="dxa"/>
          </w:tcPr>
          <w:p w:rsidR="00585F62" w:rsidRDefault="00085EB6" w:rsidP="00085EB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ГУПП</w:t>
            </w:r>
            <w:r w:rsidR="00585F62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 «</w:t>
            </w: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Березовское </w:t>
            </w:r>
            <w:r w:rsidR="00585F62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ЖКХ»</w:t>
            </w:r>
          </w:p>
        </w:tc>
      </w:tr>
      <w:tr w:rsidR="00585F62">
        <w:tc>
          <w:tcPr>
            <w:tcW w:w="1368" w:type="dxa"/>
            <w:vMerge w:val="restart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b/>
                <w:sz w:val="24"/>
                <w:szCs w:val="24"/>
                <w:lang w:val="ru-RU" w:bidi="th-TH"/>
              </w:rPr>
              <w:t>Гомель</w:t>
            </w: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Заречье</w:t>
            </w:r>
          </w:p>
        </w:tc>
        <w:tc>
          <w:tcPr>
            <w:tcW w:w="6107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КУП «Речицкий райжилкомхоз»</w:t>
            </w:r>
          </w:p>
        </w:tc>
      </w:tr>
      <w:tr w:rsidR="00585F62">
        <w:tc>
          <w:tcPr>
            <w:tcW w:w="1368" w:type="dxa"/>
            <w:vMerge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hAnsi="Times New Roman" w:cs="Angsana New"/>
                <w:b/>
                <w:sz w:val="24"/>
                <w:szCs w:val="24"/>
                <w:lang w:bidi="th-TH"/>
              </w:rPr>
            </w:pP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Калинковичи</w:t>
            </w:r>
          </w:p>
        </w:tc>
        <w:tc>
          <w:tcPr>
            <w:tcW w:w="6107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КУП «Коммунальник Калинковичский»</w:t>
            </w:r>
          </w:p>
        </w:tc>
      </w:tr>
      <w:tr w:rsidR="00585F62">
        <w:tc>
          <w:tcPr>
            <w:tcW w:w="1368" w:type="dxa"/>
            <w:vMerge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hAnsi="Times New Roman" w:cs="Angsana New"/>
                <w:b/>
                <w:sz w:val="24"/>
                <w:szCs w:val="24"/>
                <w:lang w:bidi="th-TH"/>
              </w:rPr>
            </w:pP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Зябровка</w:t>
            </w:r>
          </w:p>
        </w:tc>
        <w:tc>
          <w:tcPr>
            <w:tcW w:w="6107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К</w:t>
            </w:r>
            <w:r w:rsidR="00085EB6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Ж</w:t>
            </w: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УП «Гомельский райжилкомхоз»</w:t>
            </w:r>
          </w:p>
        </w:tc>
      </w:tr>
      <w:tr w:rsidR="00585F62">
        <w:tc>
          <w:tcPr>
            <w:tcW w:w="1368" w:type="dxa"/>
            <w:vMerge w:val="restart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b/>
                <w:sz w:val="24"/>
                <w:szCs w:val="24"/>
                <w:lang w:val="ru-RU" w:bidi="th-TH"/>
              </w:rPr>
              <w:t>Минск</w:t>
            </w: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Старые Дороги</w:t>
            </w:r>
          </w:p>
        </w:tc>
        <w:tc>
          <w:tcPr>
            <w:tcW w:w="6107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КУП «Стародорожское ЖКХ»</w:t>
            </w:r>
          </w:p>
        </w:tc>
      </w:tr>
      <w:tr w:rsidR="00585F62">
        <w:tc>
          <w:tcPr>
            <w:tcW w:w="1368" w:type="dxa"/>
            <w:vMerge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hAnsi="Times New Roman" w:cs="Angsana New"/>
                <w:b/>
                <w:sz w:val="24"/>
                <w:szCs w:val="24"/>
                <w:lang w:bidi="th-TH"/>
              </w:rPr>
            </w:pP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Холопеничи</w:t>
            </w:r>
          </w:p>
        </w:tc>
        <w:tc>
          <w:tcPr>
            <w:tcW w:w="6107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КУП «Жилтеплосервис»</w:t>
            </w:r>
          </w:p>
        </w:tc>
      </w:tr>
      <w:tr w:rsidR="00585F62">
        <w:tc>
          <w:tcPr>
            <w:tcW w:w="1368" w:type="dxa"/>
            <w:vMerge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hAnsi="Times New Roman" w:cs="Angsana New"/>
                <w:b/>
                <w:sz w:val="24"/>
                <w:szCs w:val="24"/>
                <w:lang w:bidi="th-TH"/>
              </w:rPr>
            </w:pP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Червень</w:t>
            </w:r>
          </w:p>
        </w:tc>
        <w:tc>
          <w:tcPr>
            <w:tcW w:w="6107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УП «Червенское ЖКХ»</w:t>
            </w:r>
          </w:p>
        </w:tc>
      </w:tr>
      <w:tr w:rsidR="00585F62">
        <w:tc>
          <w:tcPr>
            <w:tcW w:w="1368" w:type="dxa"/>
            <w:vMerge w:val="restart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b/>
                <w:sz w:val="24"/>
                <w:szCs w:val="24"/>
                <w:lang w:val="ru-RU" w:bidi="th-TH"/>
              </w:rPr>
              <w:t>Могилев</w:t>
            </w: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Кадино</w:t>
            </w:r>
          </w:p>
        </w:tc>
        <w:tc>
          <w:tcPr>
            <w:tcW w:w="6107" w:type="dxa"/>
          </w:tcPr>
          <w:p w:rsidR="00585F62" w:rsidRDefault="00085EB6" w:rsidP="00085EB6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Могилевское </w:t>
            </w:r>
            <w:r w:rsidR="00585F62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У</w:t>
            </w: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К</w:t>
            </w:r>
            <w:r w:rsidR="00585F62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П «Жилкомхоз»</w:t>
            </w:r>
          </w:p>
        </w:tc>
      </w:tr>
      <w:tr w:rsidR="00585F62">
        <w:tc>
          <w:tcPr>
            <w:tcW w:w="1368" w:type="dxa"/>
            <w:vMerge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hAnsi="Times New Roman" w:cs="Angsana New"/>
                <w:b/>
                <w:sz w:val="24"/>
                <w:szCs w:val="24"/>
                <w:lang w:bidi="th-TH"/>
              </w:rPr>
            </w:pP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Чериков</w:t>
            </w:r>
          </w:p>
        </w:tc>
        <w:tc>
          <w:tcPr>
            <w:tcW w:w="6107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УКПП «Чериковский жилкоммунхоз»</w:t>
            </w:r>
          </w:p>
        </w:tc>
      </w:tr>
      <w:tr w:rsidR="00585F62">
        <w:tc>
          <w:tcPr>
            <w:tcW w:w="1368" w:type="dxa"/>
            <w:vMerge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hAnsi="Times New Roman" w:cs="Angsana New"/>
                <w:b/>
                <w:sz w:val="24"/>
                <w:szCs w:val="24"/>
                <w:lang w:bidi="th-TH"/>
              </w:rPr>
            </w:pPr>
          </w:p>
        </w:tc>
        <w:tc>
          <w:tcPr>
            <w:tcW w:w="2430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Веремейки</w:t>
            </w:r>
          </w:p>
        </w:tc>
        <w:tc>
          <w:tcPr>
            <w:tcW w:w="6107" w:type="dxa"/>
          </w:tcPr>
          <w:p w:rsidR="00585F62" w:rsidRDefault="00585F6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УКПП «Чериковский жилкоммунхоз»</w:t>
            </w:r>
          </w:p>
        </w:tc>
      </w:tr>
    </w:tbl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bidi="th-TH"/>
        </w:rPr>
      </w:pP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b/>
          <w:i/>
          <w:sz w:val="24"/>
          <w:szCs w:val="24"/>
          <w:lang w:val="ru-RU" w:bidi="th-TH"/>
        </w:rPr>
      </w:pPr>
      <w:r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 xml:space="preserve">Задача 1. Оценка процесса предоставления информации и </w:t>
      </w:r>
      <w:r w:rsidR="00847B78" w:rsidRPr="00847B78"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>механизмов работы с обращениями граждан</w:t>
      </w: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В рамках данной задачи выбранный </w:t>
      </w:r>
      <w:r w:rsidR="00885EDD"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выполнит оценку текущего состояния мероприятий </w:t>
      </w:r>
      <w:r w:rsidR="004A6905">
        <w:rPr>
          <w:rFonts w:ascii="Times New Roman" w:hAnsi="Times New Roman" w:cs="Angsana New"/>
          <w:sz w:val="24"/>
          <w:szCs w:val="24"/>
          <w:lang w:val="ru-RU" w:bidi="th-TH"/>
        </w:rPr>
        <w:t>по социальной подотчетности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на каждом из 13 предприятий </w:t>
      </w:r>
      <w:r w:rsidR="004A6905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Указанная оценка будет касаться следующих вопросов: </w:t>
      </w:r>
    </w:p>
    <w:p w:rsidR="00585F62" w:rsidRDefault="00585F62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i/>
          <w:sz w:val="24"/>
          <w:szCs w:val="24"/>
          <w:lang w:val="ru-RU" w:bidi="th-TH"/>
        </w:rPr>
        <w:t>Демографический обзор.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Кто является потребителем услуг предприятия </w:t>
      </w:r>
      <w:r w:rsidR="004A6905">
        <w:rPr>
          <w:rFonts w:ascii="Times New Roman" w:hAnsi="Times New Roman" w:cs="Angsana New"/>
          <w:sz w:val="24"/>
          <w:szCs w:val="24"/>
          <w:lang w:val="ru-RU" w:bidi="th-TH"/>
        </w:rPr>
        <w:t>ЦТ? Какие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демографиче</w:t>
      </w:r>
      <w:r w:rsidR="004A6905">
        <w:rPr>
          <w:rFonts w:ascii="Times New Roman" w:hAnsi="Times New Roman" w:cs="Angsana New"/>
          <w:sz w:val="24"/>
          <w:szCs w:val="24"/>
          <w:lang w:val="ru-RU" w:bidi="th-TH"/>
        </w:rPr>
        <w:t>ские и социально-экономические характеристики потребителей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? Сколько они платят за услуги теплоснабжения (в среднем)? Каким доступом в интернет они располагают</w:t>
      </w:r>
      <w:r w:rsidR="006D4D57">
        <w:rPr>
          <w:rFonts w:ascii="Times New Roman" w:hAnsi="Times New Roman" w:cs="Angsana New"/>
          <w:sz w:val="24"/>
          <w:szCs w:val="24"/>
          <w:lang w:val="ru-RU" w:bidi="th-TH"/>
        </w:rPr>
        <w:t>,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и каков уровень их компьютерной грамотности? </w:t>
      </w:r>
      <w:r>
        <w:rPr>
          <w:rFonts w:ascii="Times New Roman" w:hAnsi="Times New Roman" w:cs="Angsana New"/>
          <w:i/>
          <w:sz w:val="24"/>
          <w:szCs w:val="24"/>
          <w:lang w:val="ru-RU" w:bidi="th-TH"/>
        </w:rPr>
        <w:t xml:space="preserve">(Данная информация должна ограничиваться данными, которые возможно получить из открытых источников, доступных общественности (например, из отчетов исполкома, статистики предприятий </w:t>
      </w:r>
      <w:r w:rsidR="004A6905">
        <w:rPr>
          <w:rFonts w:ascii="Times New Roman" w:hAnsi="Times New Roman" w:cs="Angsana New"/>
          <w:i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i/>
          <w:sz w:val="24"/>
          <w:szCs w:val="24"/>
          <w:lang w:val="ru-RU" w:bidi="th-TH"/>
        </w:rPr>
        <w:t>, имеющихся в наличии результатов исследований и т.д.)).</w:t>
      </w:r>
    </w:p>
    <w:p w:rsidR="00585F62" w:rsidRDefault="00585F62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i/>
          <w:sz w:val="24"/>
          <w:szCs w:val="24"/>
          <w:lang w:val="ru-RU" w:bidi="th-TH"/>
        </w:rPr>
        <w:t xml:space="preserve">Юридические обязательства предприятия </w:t>
      </w:r>
      <w:r w:rsidR="004A6905">
        <w:rPr>
          <w:rFonts w:ascii="Times New Roman" w:hAnsi="Times New Roman" w:cs="Angsana New"/>
          <w:i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i/>
          <w:sz w:val="24"/>
          <w:szCs w:val="24"/>
          <w:lang w:val="ru-RU" w:bidi="th-TH"/>
        </w:rPr>
        <w:t xml:space="preserve">.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Какую информацию предприятие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обязано предоставлять общественности в соответствии с законодательством</w:t>
      </w:r>
      <w:r w:rsidR="006D4D57">
        <w:rPr>
          <w:rFonts w:ascii="Times New Roman" w:hAnsi="Times New Roman" w:cs="Angsana New"/>
          <w:sz w:val="24"/>
          <w:szCs w:val="24"/>
          <w:lang w:val="ru-RU" w:bidi="th-TH"/>
        </w:rPr>
        <w:t>,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и каким образом (п</w:t>
      </w:r>
      <w:r w:rsidR="006D4D57">
        <w:rPr>
          <w:rFonts w:ascii="Times New Roman" w:hAnsi="Times New Roman" w:cs="Angsana New"/>
          <w:sz w:val="24"/>
          <w:szCs w:val="24"/>
          <w:lang w:val="ru-RU" w:bidi="th-TH"/>
        </w:rPr>
        <w:t>осредством интернет-сайта, досок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объявлений, радио и т.д.)?  Какие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механизмы</w:t>
      </w:r>
      <w:r w:rsidR="00722AC9" w:rsidRP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 работы с обращениями граждан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оно обязано поддерживать в </w:t>
      </w:r>
      <w:r w:rsidR="006D4D57">
        <w:rPr>
          <w:rFonts w:ascii="Times New Roman" w:hAnsi="Times New Roman" w:cs="Angsana New"/>
          <w:sz w:val="24"/>
          <w:szCs w:val="24"/>
          <w:lang w:val="ru-RU" w:bidi="th-TH"/>
        </w:rPr>
        <w:t>функциональном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состоянии и каким образом? </w:t>
      </w:r>
      <w:r>
        <w:rPr>
          <w:rFonts w:ascii="Times New Roman" w:hAnsi="Times New Roman" w:cs="Angsana New"/>
          <w:i/>
          <w:sz w:val="24"/>
          <w:szCs w:val="24"/>
          <w:lang w:val="ru-RU" w:bidi="th-TH"/>
        </w:rPr>
        <w:t>(Основную часть данной информации возможно получить из документации по социальной оценке, подготовленной в рамках проекта).</w:t>
      </w:r>
    </w:p>
    <w:p w:rsidR="00585F62" w:rsidRPr="00722AC9" w:rsidRDefault="006D4D57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i/>
          <w:sz w:val="24"/>
          <w:szCs w:val="24"/>
          <w:lang w:val="ru-RU" w:bidi="th-TH"/>
        </w:rPr>
        <w:lastRenderedPageBreak/>
        <w:t xml:space="preserve"> </w:t>
      </w:r>
      <w:r w:rsidR="00585F62">
        <w:rPr>
          <w:rFonts w:ascii="Times New Roman" w:hAnsi="Times New Roman" w:cs="Angsana New"/>
          <w:i/>
          <w:sz w:val="24"/>
          <w:szCs w:val="24"/>
          <w:lang w:val="ru-RU" w:bidi="th-TH"/>
        </w:rPr>
        <w:t>Практическая реализация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. Какую информацию предприятие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предоставляет на практике? Какую информацию предприятие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считает наиболее (наименее) важной и почему? Какие </w:t>
      </w:r>
      <w:r w:rsidR="00722AC9" w:rsidRPr="00722AC9">
        <w:rPr>
          <w:rFonts w:ascii="Times New Roman" w:hAnsi="Times New Roman" w:cs="Angsana New"/>
          <w:sz w:val="24"/>
          <w:szCs w:val="24"/>
          <w:lang w:val="ru-RU" w:bidi="th-TH"/>
        </w:rPr>
        <w:t>механизмы работы с обращениями граждан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>используются и насколько высокой считается их эффективность?</w:t>
      </w:r>
      <w:r w:rsidR="00DA6351" w:rsidRPr="00DA6351"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 w:rsidR="00DA6351">
        <w:rPr>
          <w:rFonts w:ascii="Times New Roman" w:hAnsi="Times New Roman" w:cs="Angsana New"/>
          <w:sz w:val="24"/>
          <w:szCs w:val="24"/>
          <w:lang w:val="ru-RU" w:bidi="th-TH"/>
        </w:rPr>
        <w:t>Учитывая тот факт, что формат счетов за коммунальные услуги был изменен, понятен ли новый формат пользователям услуг и удовлетворяет ли он их запросы? Какие вопросы пользователи задают наиболее часто и каковы их общие жалобы (особенно после введения нового формата)?</w:t>
      </w:r>
    </w:p>
    <w:p w:rsidR="00585F62" w:rsidRDefault="006D4D57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i/>
          <w:sz w:val="24"/>
          <w:szCs w:val="24"/>
          <w:lang w:val="ru-RU" w:bidi="th-TH"/>
        </w:rPr>
        <w:t xml:space="preserve"> </w:t>
      </w:r>
      <w:r w:rsidR="00585F62">
        <w:rPr>
          <w:rFonts w:ascii="Times New Roman" w:hAnsi="Times New Roman" w:cs="Angsana New"/>
          <w:i/>
          <w:sz w:val="24"/>
          <w:szCs w:val="24"/>
          <w:lang w:val="ru-RU" w:bidi="th-TH"/>
        </w:rPr>
        <w:t xml:space="preserve">Инструменты. 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Какие каналы или инструменты предприятие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использует для предоставления информации (например, интернет-сайт, доски объявлений, бланки счетов за коммунальные услуги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 (жировки)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, радио, телевидение и т.д.) и для ответов на обращения граждан? Как предприятие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оценивает эффективность каждого из данных инструментов? Что оно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хотело бы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улучшить в процессе использования данных механизмов (с акцентом на наиболее распространенны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е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и полезны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е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инструмент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ы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)? </w:t>
      </w:r>
    </w:p>
    <w:p w:rsidR="00585F62" w:rsidRDefault="00585F62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Angsana New"/>
          <w:szCs w:val="24"/>
          <w:lang w:bidi="th-TH"/>
        </w:rPr>
      </w:pPr>
      <w:r>
        <w:rPr>
          <w:rFonts w:ascii="Times New Roman" w:hAnsi="Times New Roman" w:cs="Angsana New"/>
          <w:i/>
          <w:sz w:val="24"/>
          <w:szCs w:val="24"/>
          <w:lang w:val="ru-RU" w:bidi="th-TH"/>
        </w:rPr>
        <w:t xml:space="preserve">Внутренние процедуры управления.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Кто отвечает за предоставление информации и </w:t>
      </w:r>
      <w:r w:rsidR="00722AC9" w:rsidRPr="00722AC9">
        <w:rPr>
          <w:rFonts w:ascii="Times New Roman" w:hAnsi="Times New Roman" w:cs="Angsana New"/>
          <w:sz w:val="24"/>
          <w:szCs w:val="24"/>
          <w:lang w:val="ru-RU" w:bidi="th-TH"/>
        </w:rPr>
        <w:t>механизмы работы с обращениями граждан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на предприятии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, кто осуществляе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т надзор за данным процессом,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кто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устанавливает перечень информации для предоставления и </w:t>
      </w:r>
      <w:r w:rsidR="00722AC9" w:rsidRPr="00722AC9">
        <w:rPr>
          <w:rFonts w:ascii="Times New Roman" w:hAnsi="Times New Roman" w:cs="Angsana New"/>
          <w:sz w:val="24"/>
          <w:szCs w:val="24"/>
          <w:lang w:val="ru-RU" w:bidi="th-TH"/>
        </w:rPr>
        <w:t>механизм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ы</w:t>
      </w:r>
      <w:r w:rsidR="00722AC9" w:rsidRP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 работы с обращениями граждан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? Имеется ли специальный бюджет для реализации данных мероприятий (если имеется, то какова его структура)? Каким образом возможно улучшить данные внутренние процедуры управления?</w:t>
      </w:r>
    </w:p>
    <w:p w:rsidR="00585F62" w:rsidRDefault="00585F62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i/>
          <w:sz w:val="24"/>
          <w:szCs w:val="24"/>
          <w:lang w:val="ru-RU" w:bidi="th-TH"/>
        </w:rPr>
        <w:t xml:space="preserve">Сложности и потребности.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С какими сложностями сталкивается предприятие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в части предоставления информации и работы с обращениями граждан? </w:t>
      </w:r>
    </w:p>
    <w:p w:rsidR="00585F62" w:rsidRPr="00722AC9" w:rsidRDefault="00585F62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i/>
          <w:sz w:val="24"/>
          <w:szCs w:val="24"/>
          <w:lang w:val="ru-RU" w:bidi="th-TH"/>
        </w:rPr>
        <w:t>Возможности.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Каким образом предприятие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желает улучшить практику предоставления информации и работы с обращениями граждан? Каковы его потребности в данном отношении?</w:t>
      </w:r>
    </w:p>
    <w:p w:rsidR="00585F62" w:rsidRPr="006D4D57" w:rsidRDefault="00585F62">
      <w:pPr>
        <w:pStyle w:val="a3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Angsana New"/>
          <w:iCs/>
          <w:szCs w:val="24"/>
          <w:lang w:val="ru-RU" w:bidi="th-TH"/>
        </w:rPr>
      </w:pPr>
      <w:r>
        <w:rPr>
          <w:rFonts w:ascii="Times New Roman" w:hAnsi="Times New Roman" w:cs="Angsana New"/>
          <w:i/>
          <w:sz w:val="24"/>
          <w:szCs w:val="24"/>
          <w:lang w:val="ru-RU" w:bidi="th-TH"/>
        </w:rPr>
        <w:t xml:space="preserve">Показатели и мониторинг хода реализации. </w:t>
      </w:r>
      <w:r w:rsidRPr="006D4D57">
        <w:rPr>
          <w:rFonts w:ascii="Times New Roman" w:hAnsi="Times New Roman" w:cs="Angsana New"/>
          <w:iCs/>
          <w:sz w:val="24"/>
          <w:szCs w:val="24"/>
          <w:lang w:val="ru-RU" w:bidi="th-TH"/>
        </w:rPr>
        <w:t xml:space="preserve">Какие показатели могут стать полезными для осуществления мониторинга процесса предоставления информации и работы с обращениями граждан? Какие целевые показатели, механизмы мониторинга и отчетности могут быть полезными? </w:t>
      </w:r>
    </w:p>
    <w:p w:rsidR="00585F62" w:rsidRDefault="00585F62">
      <w:pPr>
        <w:pStyle w:val="a3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</w:p>
    <w:p w:rsidR="00722AC9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С учетом ответов на вышеперечисленные вопросы, полученных от каждого предприятия, </w:t>
      </w:r>
      <w:r w:rsidR="00885EDD"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разработает сравнительную оценку, в которой будут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отражены следующие вопросы: </w:t>
      </w:r>
    </w:p>
    <w:p w:rsidR="00722AC9" w:rsidRDefault="00722AC9" w:rsidP="00722AC9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К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>ак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ая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практик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а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предоставления информации и работы с обращениями граждан применя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е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тся на предприятиях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ЦТ? 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</w:p>
    <w:p w:rsidR="00722AC9" w:rsidRPr="00722AC9" w:rsidRDefault="00585F62" w:rsidP="00722AC9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Какие механизмы обычно используются и насколько они эффективны? </w:t>
      </w:r>
    </w:p>
    <w:p w:rsidR="00722AC9" w:rsidRPr="00722AC9" w:rsidRDefault="00585F62" w:rsidP="00722AC9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Какие схемы управления наиболее эффективны в части предоставления информации и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механизмов работы с обращениями граждан</w:t>
      </w:r>
      <w:r w:rsidR="00722AC9" w:rsidRPr="00722AC9">
        <w:rPr>
          <w:rFonts w:ascii="Times New Roman" w:hAnsi="Times New Roman" w:cs="Angsana New"/>
          <w:sz w:val="24"/>
          <w:szCs w:val="24"/>
          <w:lang w:val="ru-RU" w:bidi="th-TH"/>
        </w:rPr>
        <w:t>?</w:t>
      </w:r>
    </w:p>
    <w:p w:rsidR="00722AC9" w:rsidRPr="00722AC9" w:rsidRDefault="00585F62" w:rsidP="00722AC9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Angsana New"/>
          <w:szCs w:val="24"/>
          <w:lang w:val="ru-RU" w:bidi="th-TH"/>
        </w:rPr>
      </w:pPr>
      <w:r w:rsidRP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Существуют ли различия между предприятиями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 w:rsidRP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 в крупных и малых городах? </w:t>
      </w:r>
    </w:p>
    <w:p w:rsidR="00722AC9" w:rsidRPr="00722AC9" w:rsidRDefault="00585F62" w:rsidP="00722AC9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Angsana New"/>
          <w:szCs w:val="24"/>
          <w:lang w:val="ru-RU" w:bidi="th-TH"/>
        </w:rPr>
      </w:pPr>
      <w:r w:rsidRP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Каковы потребности и трудности в работе данных предприятий? </w:t>
      </w:r>
    </w:p>
    <w:p w:rsidR="00722AC9" w:rsidRPr="00885EDD" w:rsidRDefault="00585F62" w:rsidP="00722AC9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20" w:hanging="360"/>
        <w:jc w:val="both"/>
        <w:rPr>
          <w:rFonts w:ascii="Times New Roman" w:hAnsi="Times New Roman" w:cs="Angsana New"/>
          <w:szCs w:val="24"/>
          <w:lang w:val="ru-RU" w:bidi="th-TH"/>
        </w:rPr>
      </w:pPr>
      <w:r w:rsidRPr="00722AC9">
        <w:rPr>
          <w:rFonts w:ascii="Times New Roman" w:hAnsi="Times New Roman" w:cs="Angsana New"/>
          <w:sz w:val="24"/>
          <w:szCs w:val="24"/>
          <w:lang w:val="ru-RU" w:bidi="th-TH"/>
        </w:rPr>
        <w:lastRenderedPageBreak/>
        <w:t>Каким образом</w:t>
      </w:r>
      <w:r w:rsidR="0034610F">
        <w:rPr>
          <w:rFonts w:ascii="Times New Roman" w:hAnsi="Times New Roman" w:cs="Angsana New"/>
          <w:sz w:val="24"/>
          <w:szCs w:val="24"/>
          <w:lang w:val="ru-RU" w:bidi="th-TH"/>
        </w:rPr>
        <w:t>,</w:t>
      </w:r>
      <w:r w:rsidRP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 возможно</w:t>
      </w:r>
      <w:r w:rsidR="0034610F">
        <w:rPr>
          <w:rFonts w:ascii="Times New Roman" w:hAnsi="Times New Roman" w:cs="Angsana New"/>
          <w:sz w:val="24"/>
          <w:szCs w:val="24"/>
          <w:lang w:val="ru-RU" w:bidi="th-TH"/>
        </w:rPr>
        <w:t>,</w:t>
      </w:r>
      <w:r w:rsidRP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 усовершенствовать применяемые ими практики предоставления информации и </w:t>
      </w:r>
      <w:r w:rsidR="00722AC9">
        <w:rPr>
          <w:rFonts w:ascii="Times New Roman" w:hAnsi="Times New Roman" w:cs="Angsana New"/>
          <w:sz w:val="24"/>
          <w:szCs w:val="24"/>
          <w:lang w:val="ru-RU" w:bidi="th-TH"/>
        </w:rPr>
        <w:t>механизмы работы с обращениями граждан</w:t>
      </w:r>
      <w:r w:rsidR="00722AC9" w:rsidRP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 w:rsidRPr="00722AC9">
        <w:rPr>
          <w:rFonts w:ascii="Times New Roman" w:hAnsi="Times New Roman" w:cs="Angsana New"/>
          <w:sz w:val="24"/>
          <w:szCs w:val="24"/>
          <w:lang w:val="ru-RU" w:bidi="th-TH"/>
        </w:rPr>
        <w:t xml:space="preserve">(за счет использования распространенных и недорогостоящих инструментов)? </w:t>
      </w:r>
    </w:p>
    <w:p w:rsidR="008D6818" w:rsidRPr="00885EDD" w:rsidRDefault="00585F62" w:rsidP="00885EDD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709" w:hanging="360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 w:rsidRPr="00885EDD">
        <w:rPr>
          <w:rFonts w:ascii="Times New Roman" w:hAnsi="Times New Roman" w:cs="Angsana New"/>
          <w:sz w:val="24"/>
          <w:szCs w:val="24"/>
          <w:lang w:val="ru-RU" w:bidi="th-TH"/>
        </w:rPr>
        <w:t>Какие методы мониторинга и оценк</w:t>
      </w:r>
      <w:r w:rsidR="0034610F">
        <w:rPr>
          <w:rFonts w:ascii="Times New Roman" w:hAnsi="Times New Roman" w:cs="Angsana New"/>
          <w:sz w:val="24"/>
          <w:szCs w:val="24"/>
          <w:lang w:val="ru-RU" w:bidi="th-TH"/>
        </w:rPr>
        <w:t>и</w:t>
      </w:r>
      <w:r w:rsidRPr="00885EDD">
        <w:rPr>
          <w:rFonts w:ascii="Times New Roman" w:hAnsi="Times New Roman" w:cs="Angsana New"/>
          <w:sz w:val="24"/>
          <w:szCs w:val="24"/>
          <w:lang w:val="ru-RU" w:bidi="th-TH"/>
        </w:rPr>
        <w:t xml:space="preserve"> следует внедрить</w:t>
      </w:r>
      <w:r w:rsidR="0034610F">
        <w:rPr>
          <w:rFonts w:ascii="Times New Roman" w:hAnsi="Times New Roman" w:cs="Angsana New"/>
          <w:sz w:val="24"/>
          <w:szCs w:val="24"/>
          <w:lang w:val="ru-RU" w:bidi="th-TH"/>
        </w:rPr>
        <w:t>,</w:t>
      </w:r>
      <w:r w:rsidRPr="00885EDD">
        <w:rPr>
          <w:rFonts w:ascii="Times New Roman" w:hAnsi="Times New Roman" w:cs="Angsana New"/>
          <w:sz w:val="24"/>
          <w:szCs w:val="24"/>
          <w:lang w:val="ru-RU" w:bidi="th-TH"/>
        </w:rPr>
        <w:t xml:space="preserve"> и каким образом?</w:t>
      </w:r>
    </w:p>
    <w:p w:rsidR="00585F62" w:rsidRDefault="008D681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 w:rsidRPr="008D6818">
        <w:rPr>
          <w:rFonts w:ascii="Times New Roman" w:hAnsi="Times New Roman" w:cs="Angsana New"/>
          <w:sz w:val="24"/>
          <w:szCs w:val="24"/>
          <w:lang w:val="ru-RU" w:bidi="th-TH"/>
        </w:rPr>
        <w:t>Все собранные данные должны быть представлены с разбивкой по полу соответствующим образом.</w:t>
      </w:r>
      <w:r w:rsidR="00DA6351">
        <w:rPr>
          <w:rFonts w:ascii="Times New Roman" w:hAnsi="Times New Roman" w:cs="Angsana New"/>
          <w:sz w:val="24"/>
          <w:szCs w:val="24"/>
          <w:lang w:val="ru-RU" w:bidi="th-TH"/>
        </w:rPr>
        <w:t xml:space="preserve"> Консультант должен будет полагаться на анализ социальной подотчетности, который проводился в рамках социальной оценки проекта и оценить прогресс, достигнутый предприятиям</w:t>
      </w:r>
      <w:r w:rsidR="00410D1A">
        <w:rPr>
          <w:rFonts w:ascii="Times New Roman" w:hAnsi="Times New Roman" w:cs="Angsana New"/>
          <w:sz w:val="24"/>
          <w:szCs w:val="24"/>
          <w:lang w:val="ru-RU" w:bidi="th-TH"/>
        </w:rPr>
        <w:t>и ЦТ</w:t>
      </w:r>
      <w:r w:rsidR="00DA6351">
        <w:rPr>
          <w:rFonts w:ascii="Times New Roman" w:hAnsi="Times New Roman" w:cs="Angsana New"/>
          <w:sz w:val="24"/>
          <w:szCs w:val="24"/>
          <w:lang w:val="ru-RU" w:bidi="th-TH"/>
        </w:rPr>
        <w:t>, принимающими участие в проекте. Анализ социальной подотчетности и график проведения мероприятий по социальной подотчетности, которые были распределены между предприятиями</w:t>
      </w:r>
      <w:r w:rsidR="00410D1A">
        <w:rPr>
          <w:rFonts w:ascii="Times New Roman" w:hAnsi="Times New Roman" w:cs="Angsana New"/>
          <w:sz w:val="24"/>
          <w:szCs w:val="24"/>
          <w:lang w:val="ru-RU" w:bidi="th-TH"/>
        </w:rPr>
        <w:t xml:space="preserve"> ЦТ</w:t>
      </w:r>
      <w:r w:rsidR="00DA6351">
        <w:rPr>
          <w:rFonts w:ascii="Times New Roman" w:hAnsi="Times New Roman" w:cs="Angsana New"/>
          <w:sz w:val="24"/>
          <w:szCs w:val="24"/>
          <w:lang w:val="ru-RU" w:bidi="th-TH"/>
        </w:rPr>
        <w:t>, принимающими участие в реализации проекта</w:t>
      </w:r>
      <w:r w:rsidR="00410D1A">
        <w:rPr>
          <w:rFonts w:ascii="Times New Roman" w:hAnsi="Times New Roman" w:cs="Angsana New"/>
          <w:sz w:val="24"/>
          <w:szCs w:val="24"/>
          <w:lang w:val="ru-RU" w:bidi="th-TH"/>
        </w:rPr>
        <w:t>, станет информационной основой для работы Консультанта.</w:t>
      </w:r>
    </w:p>
    <w:p w:rsidR="00585F62" w:rsidRPr="0049680C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>Задача</w:t>
      </w:r>
      <w:r w:rsidRPr="0049680C"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 xml:space="preserve"> 2. </w:t>
      </w:r>
      <w:r w:rsidR="00103E6A"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>Деятельность</w:t>
      </w:r>
      <w:r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 xml:space="preserve"> по предоставлению информации</w:t>
      </w:r>
      <w:r w:rsidRPr="0049680C"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 xml:space="preserve"> </w:t>
      </w: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На основании результатов оценки, проведенной в рамках Задачи 1, </w:t>
      </w:r>
      <w:r w:rsidR="00885EDD"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разработает механизмы предоставления информации с учетом конкретных практик и потребностей каждого участвующего предприятия.  В рамках разработки таких мех</w:t>
      </w:r>
      <w:r w:rsidR="000A1F30">
        <w:rPr>
          <w:rFonts w:ascii="Times New Roman" w:hAnsi="Times New Roman" w:cs="Angsana New"/>
          <w:sz w:val="24"/>
          <w:szCs w:val="24"/>
          <w:lang w:val="ru-RU" w:bidi="th-TH"/>
        </w:rPr>
        <w:t>анизмов может быть разработан «устав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потребителя»</w:t>
      </w:r>
      <w:r w:rsidR="008D6818">
        <w:rPr>
          <w:rFonts w:ascii="Times New Roman" w:hAnsi="Times New Roman" w:cs="Angsana New"/>
          <w:sz w:val="24"/>
          <w:szCs w:val="24"/>
          <w:lang w:val="ru-RU" w:bidi="th-TH"/>
        </w:rPr>
        <w:t xml:space="preserve"> - документ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, в котором будут подробно прописаны услуги, предоставляемые предприятием </w:t>
      </w:r>
      <w:r w:rsidR="000A1F30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, и описаны имеющиеся в наличии каналы коммуникации, усовершенствован интернет-сайт предприятия,  </w:t>
      </w:r>
      <w:r w:rsidR="000A1F30">
        <w:rPr>
          <w:rFonts w:ascii="Times New Roman" w:hAnsi="Times New Roman" w:cs="Angsana New"/>
          <w:sz w:val="24"/>
          <w:szCs w:val="24"/>
          <w:lang w:val="ru-RU" w:bidi="th-TH"/>
        </w:rPr>
        <w:t>а также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предприняты любые иные </w:t>
      </w:r>
      <w:r w:rsidR="000A1F30">
        <w:rPr>
          <w:rFonts w:ascii="Times New Roman" w:hAnsi="Times New Roman" w:cs="Angsana New"/>
          <w:sz w:val="24"/>
          <w:szCs w:val="24"/>
          <w:lang w:val="ru-RU" w:bidi="th-TH"/>
        </w:rPr>
        <w:t>уместные меры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</w:t>
      </w:r>
    </w:p>
    <w:p w:rsidR="00585F62" w:rsidRDefault="00BF03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Данная 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задача будет решаться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в небольших городах, принимающих участие в реализации проекта, 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в тесном сотрудничестве с предприятиями </w:t>
      </w:r>
      <w:r w:rsidR="000A1F30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>. Консультант осуществит подготов</w:t>
      </w:r>
      <w:r w:rsidR="000A1F30">
        <w:rPr>
          <w:rFonts w:ascii="Times New Roman" w:hAnsi="Times New Roman" w:cs="Angsana New"/>
          <w:sz w:val="24"/>
          <w:szCs w:val="24"/>
          <w:lang w:val="ru-RU" w:bidi="th-TH"/>
        </w:rPr>
        <w:t>ку всех необходимых материалов для улучшения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деятельности предприятия </w:t>
      </w:r>
      <w:r w:rsidR="000A1F30">
        <w:rPr>
          <w:rFonts w:ascii="Times New Roman" w:hAnsi="Times New Roman" w:cs="Angsana New"/>
          <w:sz w:val="24"/>
          <w:szCs w:val="24"/>
          <w:lang w:val="ru-RU" w:bidi="th-TH"/>
        </w:rPr>
        <w:t xml:space="preserve">по предоставлению информации  и будет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«направлять»</w:t>
      </w:r>
      <w:r w:rsidR="000A1F30">
        <w:rPr>
          <w:rFonts w:ascii="Times New Roman" w:hAnsi="Times New Roman" w:cs="Angsana New"/>
          <w:sz w:val="24"/>
          <w:szCs w:val="24"/>
          <w:lang w:val="ru-RU" w:bidi="th-TH"/>
        </w:rPr>
        <w:t xml:space="preserve"> ее 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предприятиям </w:t>
      </w:r>
      <w:r w:rsidR="000A1F30">
        <w:rPr>
          <w:rFonts w:ascii="Times New Roman" w:hAnsi="Times New Roman" w:cs="Angsana New"/>
          <w:sz w:val="24"/>
          <w:szCs w:val="24"/>
          <w:lang w:val="ru-RU" w:bidi="th-TH"/>
        </w:rPr>
        <w:t>ЦТ в рамках</w:t>
      </w:r>
      <w:r w:rsidR="000A1F30" w:rsidRPr="000A1F30">
        <w:rPr>
          <w:rFonts w:ascii="Times New Roman" w:hAnsi="Times New Roman" w:cs="Angsana New"/>
          <w:sz w:val="24"/>
          <w:szCs w:val="24"/>
          <w:lang w:val="ru-RU" w:bidi="th-TH"/>
        </w:rPr>
        <w:t xml:space="preserve">: </w:t>
      </w:r>
      <w:r w:rsidR="000A1F30">
        <w:rPr>
          <w:rFonts w:ascii="Times New Roman" w:hAnsi="Times New Roman" w:cs="Angsana New"/>
          <w:sz w:val="24"/>
          <w:szCs w:val="24"/>
          <w:lang w:val="ru-RU" w:bidi="th-TH"/>
        </w:rPr>
        <w:t>1) встреч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между </w:t>
      </w:r>
      <w:r w:rsidR="00885EDD"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Консультантом 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>и соответствующим персоналом предприяти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й</w:t>
      </w:r>
      <w:r w:rsidR="00A42FEC" w:rsidRPr="00A42FEC">
        <w:rPr>
          <w:rFonts w:ascii="Times New Roman" w:hAnsi="Times New Roman" w:cs="Angsana New"/>
          <w:sz w:val="24"/>
          <w:szCs w:val="24"/>
          <w:lang w:val="ru-RU" w:bidi="th-TH"/>
        </w:rPr>
        <w:t xml:space="preserve">; </w:t>
      </w:r>
      <w:r w:rsidR="000A1F30">
        <w:rPr>
          <w:rFonts w:ascii="Times New Roman" w:hAnsi="Times New Roman" w:cs="Angsana New"/>
          <w:sz w:val="24"/>
          <w:szCs w:val="24"/>
          <w:lang w:val="ru-RU" w:bidi="th-TH"/>
        </w:rPr>
        <w:t>2) 2-3 обучающих мероприяти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й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, которые </w:t>
      </w:r>
      <w:r w:rsidR="00885EDD"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 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проведет на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предприятиях (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сотрудники нескольких предприятий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смогут совместно посетить одно и то же обучающее мероприятие, а обучающие мероприятия на тему предоставления информации и на тему</w:t>
      </w:r>
      <w:r w:rsidR="00103E6A"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 w:rsidR="00A42FEC" w:rsidRPr="00A42FEC">
        <w:rPr>
          <w:rFonts w:ascii="Times New Roman" w:hAnsi="Times New Roman" w:cs="Angsana New"/>
          <w:sz w:val="24"/>
          <w:szCs w:val="24"/>
          <w:lang w:val="ru-RU" w:bidi="th-TH"/>
        </w:rPr>
        <w:t>механизмов работы с обращениями граждан</w:t>
      </w:r>
      <w:r w:rsidR="00A42FEC"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 xml:space="preserve"> </w:t>
      </w:r>
      <w:r w:rsidR="00103E6A">
        <w:rPr>
          <w:rFonts w:ascii="Times New Roman" w:hAnsi="Times New Roman" w:cs="Angsana New"/>
          <w:sz w:val="24"/>
          <w:szCs w:val="24"/>
          <w:lang w:val="ru-RU" w:bidi="th-TH"/>
        </w:rPr>
        <w:t xml:space="preserve">можно будет объединить). </w:t>
      </w:r>
      <w:r w:rsidR="00410D1A">
        <w:rPr>
          <w:rFonts w:ascii="Times New Roman" w:hAnsi="Times New Roman" w:cs="Angsana New"/>
          <w:sz w:val="24"/>
          <w:szCs w:val="24"/>
          <w:lang w:val="ru-RU" w:bidi="th-TH"/>
        </w:rPr>
        <w:t xml:space="preserve">В обязанности Консультанта также будет входить приобретение информационных стендов, распечатка необходимой информации для размещения на них, а также их предоставление всем предприятиям ЦТ. 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>По результатам указанных обучающих мероприятий будет разработан подробный план действий</w:t>
      </w:r>
      <w:r w:rsidR="008D6818">
        <w:rPr>
          <w:rFonts w:ascii="Times New Roman" w:hAnsi="Times New Roman" w:cs="Angsana New"/>
          <w:sz w:val="24"/>
          <w:szCs w:val="24"/>
          <w:lang w:val="ru-RU" w:bidi="th-TH"/>
        </w:rPr>
        <w:t xml:space="preserve"> для каждого предприятия ЦТ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 по предоставлению информации. </w:t>
      </w:r>
      <w:r w:rsidR="00410D1A">
        <w:rPr>
          <w:rFonts w:ascii="Times New Roman" w:hAnsi="Times New Roman" w:cs="Angsana New"/>
          <w:sz w:val="24"/>
          <w:szCs w:val="24"/>
          <w:lang w:val="ru-RU" w:bidi="th-TH"/>
        </w:rPr>
        <w:t xml:space="preserve">Каждый план действий будет включать подробный перечень показателей,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которые будут регулярно отслеживаться Консультантом для оценки хода реализации плана каждым из предприятий ЦТ.</w:t>
      </w:r>
    </w:p>
    <w:p w:rsidR="00BF03FD" w:rsidRPr="00A42FEC" w:rsidRDefault="00BF03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b/>
          <w:i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Каждый план действий подлежит утверждению Всемирным банком.</w:t>
      </w: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b/>
          <w:i/>
          <w:sz w:val="24"/>
          <w:szCs w:val="24"/>
          <w:lang w:val="ru-RU" w:bidi="th-TH"/>
        </w:rPr>
      </w:pPr>
    </w:p>
    <w:p w:rsidR="00585F62" w:rsidRPr="0049680C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>Задача</w:t>
      </w:r>
      <w:r w:rsidRPr="0049680C"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 xml:space="preserve"> 3. </w:t>
      </w:r>
      <w:r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>Работа с обращениями граждан</w:t>
      </w:r>
      <w:r w:rsidRPr="0049680C"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 xml:space="preserve"> </w:t>
      </w:r>
    </w:p>
    <w:p w:rsidR="00585F62" w:rsidRPr="00A42FEC" w:rsidRDefault="00585F6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b/>
          <w:i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На основании результатов оценки, проведенной в рамках Задачи </w:t>
      </w:r>
      <w:r w:rsidR="00263A21">
        <w:rPr>
          <w:rFonts w:ascii="Times New Roman" w:hAnsi="Times New Roman" w:cs="Angsana New"/>
          <w:sz w:val="24"/>
          <w:szCs w:val="24"/>
          <w:lang w:val="ru-RU" w:bidi="th-TH"/>
        </w:rPr>
        <w:t>1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, </w:t>
      </w:r>
      <w:r w:rsidR="008B1E29"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поможет участвующим предприятиям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усовершенствовать их </w:t>
      </w:r>
      <w:r w:rsidR="00A42FEC" w:rsidRPr="00A42FEC">
        <w:rPr>
          <w:rFonts w:ascii="Times New Roman" w:hAnsi="Times New Roman" w:cs="Angsana New"/>
          <w:sz w:val="24"/>
          <w:szCs w:val="24"/>
          <w:lang w:val="ru-RU" w:bidi="th-TH"/>
        </w:rPr>
        <w:t>механизмы работы с обращениями граждан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Такие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усовершенствования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могут включать в себя внедрение коротких телефонных номеров для обращений и совершенствование </w:t>
      </w:r>
      <w:r w:rsidR="00103E6A">
        <w:rPr>
          <w:rFonts w:ascii="Times New Roman" w:hAnsi="Times New Roman" w:cs="Angsana New"/>
          <w:sz w:val="24"/>
          <w:szCs w:val="24"/>
          <w:lang w:val="ru-RU" w:bidi="th-TH"/>
        </w:rPr>
        <w:t xml:space="preserve">процедуры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обратной связи при помощи мобильных телефонов, использование интернет-сайтов предприятий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для получения обратной связи от потребителей услуг, совершенствование практик обработки данных обратной связи и т.д.  </w:t>
      </w:r>
    </w:p>
    <w:p w:rsidR="00BF03FD" w:rsidRDefault="00585F62" w:rsidP="00BF03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lastRenderedPageBreak/>
        <w:t xml:space="preserve">Данная задача будет решаться в </w:t>
      </w:r>
      <w:r w:rsidR="00BF03FD">
        <w:rPr>
          <w:rFonts w:ascii="Times New Roman" w:hAnsi="Times New Roman" w:cs="Angsana New"/>
          <w:sz w:val="24"/>
          <w:szCs w:val="24"/>
          <w:lang w:val="ru-RU" w:bidi="th-TH"/>
        </w:rPr>
        <w:t xml:space="preserve">крупных городах, принимающих участие в проекте, в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тесном сотрудничестве с предприятиями </w:t>
      </w:r>
      <w:r w:rsidR="00AC74A3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Консультант осуществит подготовку всех необходимых материалов, касающихся повышения качества </w:t>
      </w:r>
      <w:r w:rsidR="00A42FEC" w:rsidRPr="00A42FEC">
        <w:rPr>
          <w:rFonts w:ascii="Times New Roman" w:hAnsi="Times New Roman" w:cs="Angsana New"/>
          <w:sz w:val="24"/>
          <w:szCs w:val="24"/>
          <w:lang w:val="ru-RU" w:bidi="th-TH"/>
        </w:rPr>
        <w:t>механизмов работы с обращениями граждан</w:t>
      </w:r>
      <w:r w:rsidR="00A42FEC"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 xml:space="preserve"> </w:t>
      </w:r>
      <w:r w:rsidR="000B23BF">
        <w:rPr>
          <w:rFonts w:ascii="Times New Roman" w:hAnsi="Times New Roman" w:cs="Angsana New"/>
          <w:sz w:val="24"/>
          <w:szCs w:val="24"/>
          <w:lang w:val="ru-RU" w:bidi="th-TH"/>
        </w:rPr>
        <w:t>на предприятиях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,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 xml:space="preserve"> и будет представлять ее предприятиям ЦТ в рамках</w:t>
      </w:r>
      <w:r w:rsidR="00A42FEC" w:rsidRPr="000A1F30">
        <w:rPr>
          <w:rFonts w:ascii="Times New Roman" w:hAnsi="Times New Roman" w:cs="Angsana New"/>
          <w:sz w:val="24"/>
          <w:szCs w:val="24"/>
          <w:lang w:val="ru-RU" w:bidi="th-TH"/>
        </w:rPr>
        <w:t xml:space="preserve">: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1) встреч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между </w:t>
      </w:r>
      <w:r w:rsidR="008B1E29"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Консультантом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и соответствующим перс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оналом предприятий</w:t>
      </w:r>
      <w:r w:rsidR="00A42FEC" w:rsidRPr="00A42FEC">
        <w:rPr>
          <w:rFonts w:ascii="Times New Roman" w:hAnsi="Times New Roman" w:cs="Angsana New"/>
          <w:sz w:val="24"/>
          <w:szCs w:val="24"/>
          <w:lang w:val="ru-RU" w:bidi="th-TH"/>
        </w:rPr>
        <w:t xml:space="preserve">;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2) 2-3 обучающих мероприятий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, которые </w:t>
      </w:r>
      <w:r w:rsidR="008B1E29"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проведет на участвующих предприятиях (сотрудники нескольких предприятий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смогут совместно посетить одно и то же обучающее мероприятие, а обучающие мероприятия на тему предоставления информации и на тему </w:t>
      </w:r>
      <w:r w:rsidR="00A42FEC" w:rsidRPr="00A42FEC">
        <w:rPr>
          <w:rFonts w:ascii="Times New Roman" w:hAnsi="Times New Roman" w:cs="Angsana New"/>
          <w:sz w:val="24"/>
          <w:szCs w:val="24"/>
          <w:lang w:val="ru-RU" w:bidi="th-TH"/>
        </w:rPr>
        <w:t>механизмов работы с обращениями граждан</w:t>
      </w:r>
      <w:r w:rsidR="00A42FEC"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 xml:space="preserve">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можно будет объединить).  По результатам указанных обучающих мероприятий будет разработан подробный план действий </w:t>
      </w:r>
      <w:r w:rsidR="008D6818">
        <w:rPr>
          <w:rFonts w:ascii="Times New Roman" w:hAnsi="Times New Roman" w:cs="Angsana New"/>
          <w:sz w:val="24"/>
          <w:szCs w:val="24"/>
          <w:lang w:val="ru-RU" w:bidi="th-TH"/>
        </w:rPr>
        <w:t xml:space="preserve">для каждого предприятия ЦТ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по реализации </w:t>
      </w:r>
      <w:r w:rsidR="00A42FEC" w:rsidRPr="00A42FEC">
        <w:rPr>
          <w:rFonts w:ascii="Times New Roman" w:hAnsi="Times New Roman" w:cs="Angsana New"/>
          <w:sz w:val="24"/>
          <w:szCs w:val="24"/>
          <w:lang w:val="ru-RU" w:bidi="th-TH"/>
        </w:rPr>
        <w:t>механизмов работы с обращениями граждан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</w:t>
      </w:r>
      <w:r w:rsidR="00BF03FD">
        <w:rPr>
          <w:rFonts w:ascii="Times New Roman" w:hAnsi="Times New Roman" w:cs="Angsana New"/>
          <w:sz w:val="24"/>
          <w:szCs w:val="24"/>
          <w:lang w:val="ru-RU" w:bidi="th-TH"/>
        </w:rPr>
        <w:t>Каждый план действий будет включать подробный перечень показателей, которые будут регулярно отслеживаться Консультантом для оценки хода реализации плана каждым из предприятий ЦТ.</w:t>
      </w:r>
    </w:p>
    <w:p w:rsidR="00BF03FD" w:rsidRPr="00A42FEC" w:rsidRDefault="00BF03FD" w:rsidP="00BF03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b/>
          <w:i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Каждый план действий подлежит утверждению Всемирным банком.</w:t>
      </w:r>
    </w:p>
    <w:p w:rsidR="00BF03FD" w:rsidRDefault="00BF03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b/>
          <w:i/>
          <w:sz w:val="24"/>
          <w:szCs w:val="24"/>
          <w:lang w:val="ru-RU" w:bidi="th-TH"/>
        </w:rPr>
      </w:pPr>
      <w:r>
        <w:rPr>
          <w:rFonts w:ascii="Times New Roman" w:hAnsi="Times New Roman" w:cs="Angsana New"/>
          <w:b/>
          <w:i/>
          <w:sz w:val="24"/>
          <w:szCs w:val="24"/>
          <w:lang w:val="ru-RU" w:bidi="th-TH"/>
        </w:rPr>
        <w:t>Задача 4. Мониторинг и оценка</w:t>
      </w:r>
    </w:p>
    <w:p w:rsidR="00BF03FD" w:rsidRDefault="00BF03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 w:rsidRPr="00BF03FD">
        <w:rPr>
          <w:rFonts w:ascii="Times New Roman" w:hAnsi="Times New Roman" w:cs="Angsana New"/>
          <w:sz w:val="24"/>
          <w:szCs w:val="24"/>
          <w:lang w:val="ru-RU" w:bidi="th-TH"/>
        </w:rPr>
        <w:t xml:space="preserve">После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выполнения Задач 1-3, выбранный Консультант будет ответственен за мониторинг и оценку планов действий, которые были разработаны для каждого предприятия ЦТ. </w:t>
      </w:r>
    </w:p>
    <w:p w:rsidR="00BF03FD" w:rsidRPr="00BF03FD" w:rsidRDefault="00BF03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 будет осуществлять мониторинг реализации плана ежеквартально, начиная по </w:t>
      </w:r>
      <w:r w:rsidR="0034610F">
        <w:rPr>
          <w:rFonts w:ascii="Times New Roman" w:hAnsi="Times New Roman" w:cs="Angsana New"/>
          <w:sz w:val="24"/>
          <w:szCs w:val="24"/>
          <w:lang w:val="ru-RU" w:bidi="th-TH"/>
        </w:rPr>
        <w:t>прошествии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трех месяцев</w:t>
      </w:r>
      <w:r w:rsidR="0034610F">
        <w:rPr>
          <w:rFonts w:ascii="Times New Roman" w:hAnsi="Times New Roman" w:cs="Angsana New"/>
          <w:sz w:val="24"/>
          <w:szCs w:val="24"/>
          <w:lang w:val="ru-RU" w:bidi="th-TH"/>
        </w:rPr>
        <w:t>,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посл</w:t>
      </w:r>
      <w:r w:rsidR="001A71DC">
        <w:rPr>
          <w:rFonts w:ascii="Times New Roman" w:hAnsi="Times New Roman" w:cs="Angsana New"/>
          <w:sz w:val="24"/>
          <w:szCs w:val="24"/>
          <w:lang w:val="ru-RU" w:bidi="th-TH"/>
        </w:rPr>
        <w:t xml:space="preserve">е начала реализации каждого из планов действий, до 31 </w:t>
      </w:r>
      <w:r w:rsidR="0034610F">
        <w:rPr>
          <w:rFonts w:ascii="Times New Roman" w:hAnsi="Times New Roman" w:cs="Angsana New"/>
          <w:sz w:val="24"/>
          <w:szCs w:val="24"/>
          <w:lang w:val="ru-RU" w:bidi="th-TH"/>
        </w:rPr>
        <w:t>марта</w:t>
      </w:r>
      <w:r w:rsidR="001A71DC">
        <w:rPr>
          <w:rFonts w:ascii="Times New Roman" w:hAnsi="Times New Roman" w:cs="Angsana New"/>
          <w:sz w:val="24"/>
          <w:szCs w:val="24"/>
          <w:lang w:val="ru-RU" w:bidi="th-TH"/>
        </w:rPr>
        <w:t xml:space="preserve"> 201</w:t>
      </w:r>
      <w:r w:rsidR="0034610F">
        <w:rPr>
          <w:rFonts w:ascii="Times New Roman" w:hAnsi="Times New Roman" w:cs="Angsana New"/>
          <w:sz w:val="24"/>
          <w:szCs w:val="24"/>
          <w:lang w:val="ru-RU" w:bidi="th-TH"/>
        </w:rPr>
        <w:t>7</w:t>
      </w:r>
      <w:r w:rsidR="001A71DC">
        <w:rPr>
          <w:rFonts w:ascii="Times New Roman" w:hAnsi="Times New Roman" w:cs="Angsana New"/>
          <w:sz w:val="24"/>
          <w:szCs w:val="24"/>
          <w:lang w:val="ru-RU" w:bidi="th-TH"/>
        </w:rPr>
        <w:t xml:space="preserve"> года. Мониторинг будет производиться на основании показателей, изложенных в каждом из планов действий. Консультант будет предоставлять ГУП краткие ежеквартальные отчеты о реализации каждого из планов действий предприятиями ЦТ, пронимающими участие в реализации проекта, согласно установленным показателям. </w:t>
      </w:r>
    </w:p>
    <w:p w:rsidR="00585F62" w:rsidRDefault="00585F6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Angsana New"/>
          <w:sz w:val="24"/>
          <w:szCs w:val="24"/>
          <w:lang w:val="ru-RU" w:bidi="th-TH"/>
        </w:rPr>
      </w:pPr>
    </w:p>
    <w:p w:rsidR="00585F62" w:rsidRDefault="00585F62">
      <w:pPr>
        <w:pStyle w:val="a3"/>
        <w:numPr>
          <w:ilvl w:val="0"/>
          <w:numId w:val="2"/>
        </w:numPr>
        <w:spacing w:before="120" w:after="120" w:line="240" w:lineRule="auto"/>
        <w:ind w:left="0" w:firstLine="0"/>
        <w:contextualSpacing w:val="0"/>
        <w:rPr>
          <w:rFonts w:ascii="Times New Roman" w:hAnsi="Times New Roman" w:cs="Angsana New"/>
          <w:b/>
          <w:sz w:val="24"/>
          <w:szCs w:val="24"/>
          <w:lang w:bidi="th-TH"/>
        </w:rPr>
      </w:pPr>
      <w:r>
        <w:rPr>
          <w:rFonts w:ascii="Times New Roman" w:hAnsi="Times New Roman" w:cs="Angsana New"/>
          <w:b/>
          <w:sz w:val="24"/>
          <w:szCs w:val="24"/>
          <w:lang w:val="ru-RU" w:bidi="th-TH"/>
        </w:rPr>
        <w:t>Методология</w:t>
      </w:r>
    </w:p>
    <w:p w:rsidR="00585F62" w:rsidRDefault="00585F62" w:rsidP="000B23BF">
      <w:pPr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Методология </w:t>
      </w:r>
      <w:r w:rsidR="000B23BF">
        <w:rPr>
          <w:rFonts w:ascii="Times New Roman" w:hAnsi="Times New Roman" w:cs="Angsana New"/>
          <w:sz w:val="24"/>
          <w:szCs w:val="24"/>
          <w:lang w:val="ru-RU" w:bidi="th-TH"/>
        </w:rPr>
        <w:t>решения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двух задач будет разработана </w:t>
      </w:r>
      <w:r w:rsidR="00712DDA"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Консультантом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в тесном сотрудничестве с ГУП и сотрудниками Всемирного банка. </w:t>
      </w:r>
    </w:p>
    <w:p w:rsidR="00585F62" w:rsidRDefault="00585F62" w:rsidP="000B23BF">
      <w:pPr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Методология решения </w:t>
      </w:r>
      <w:r>
        <w:rPr>
          <w:rFonts w:ascii="Times New Roman" w:hAnsi="Times New Roman" w:cs="Angsana New"/>
          <w:b/>
          <w:sz w:val="24"/>
          <w:szCs w:val="24"/>
          <w:lang w:val="ru-RU" w:bidi="th-TH"/>
        </w:rPr>
        <w:t>Задачи 1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будет состоять из проведения кабинетного анализа и собеседований с соответствующими заинтересованными сторонами на каждом предприятии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ЦТ в составе проекта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</w:t>
      </w:r>
    </w:p>
    <w:p w:rsidR="00585F62" w:rsidRDefault="00585F62" w:rsidP="000B23BF">
      <w:pPr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Методология решения </w:t>
      </w:r>
      <w:r>
        <w:rPr>
          <w:rFonts w:ascii="Times New Roman" w:hAnsi="Times New Roman" w:cs="Angsana New"/>
          <w:b/>
          <w:sz w:val="24"/>
          <w:szCs w:val="24"/>
          <w:lang w:val="ru-RU" w:bidi="th-TH"/>
        </w:rPr>
        <w:t>Задачи 2</w:t>
      </w:r>
      <w:r w:rsidR="001A71DC">
        <w:rPr>
          <w:rFonts w:ascii="Times New Roman" w:hAnsi="Times New Roman" w:cs="Angsana New"/>
          <w:b/>
          <w:sz w:val="24"/>
          <w:szCs w:val="24"/>
          <w:lang w:val="ru-RU" w:bidi="th-TH"/>
        </w:rPr>
        <w:t xml:space="preserve"> и 3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буд</w:t>
      </w:r>
      <w:r w:rsidR="001A71DC">
        <w:rPr>
          <w:rFonts w:ascii="Times New Roman" w:hAnsi="Times New Roman" w:cs="Angsana New"/>
          <w:sz w:val="24"/>
          <w:szCs w:val="24"/>
          <w:lang w:val="ru-RU" w:bidi="th-TH"/>
        </w:rPr>
        <w:t>у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т состоять из проведения </w:t>
      </w:r>
      <w:r w:rsidR="00712DDA"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Консультантом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обучающих мероприятий и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оказания практической поддержки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предприятиям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ЦТ в составе проекта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</w:t>
      </w:r>
    </w:p>
    <w:p w:rsidR="00585F62" w:rsidRPr="001A71DC" w:rsidRDefault="001A71DC" w:rsidP="001A71DC">
      <w:pPr>
        <w:pStyle w:val="a3"/>
        <w:spacing w:before="120" w:after="120" w:line="240" w:lineRule="auto"/>
        <w:ind w:left="0"/>
        <w:contextualSpacing w:val="0"/>
        <w:rPr>
          <w:rFonts w:ascii="Times New Roman" w:hAnsi="Times New Roman" w:cs="Angsana New"/>
          <w:sz w:val="24"/>
          <w:szCs w:val="24"/>
          <w:u w:val="single"/>
          <w:lang w:val="ru-RU" w:bidi="th-TH"/>
        </w:rPr>
      </w:pPr>
      <w:r w:rsidRPr="001A71DC">
        <w:rPr>
          <w:rFonts w:ascii="Times New Roman" w:hAnsi="Times New Roman" w:cs="Angsana New"/>
          <w:sz w:val="24"/>
          <w:szCs w:val="24"/>
          <w:u w:val="single"/>
          <w:lang w:val="ru-RU" w:bidi="th-TH"/>
        </w:rPr>
        <w:t>Методология решения</w:t>
      </w:r>
      <w:r>
        <w:rPr>
          <w:rFonts w:ascii="Times New Roman" w:hAnsi="Times New Roman" w:cs="Angsana New"/>
          <w:b/>
          <w:sz w:val="24"/>
          <w:szCs w:val="24"/>
          <w:lang w:val="ru-RU" w:bidi="th-TH"/>
        </w:rPr>
        <w:t xml:space="preserve"> Задачи 4 </w:t>
      </w:r>
      <w:r w:rsidRPr="001A71DC">
        <w:rPr>
          <w:rFonts w:ascii="Times New Roman" w:hAnsi="Times New Roman" w:cs="Angsana New"/>
          <w:sz w:val="24"/>
          <w:szCs w:val="24"/>
          <w:u w:val="single"/>
          <w:lang w:val="ru-RU" w:bidi="th-TH"/>
        </w:rPr>
        <w:t xml:space="preserve">будет состоять из мониторинга показателей по каждому из планов действий, которые были разработаны в рамках Задач 2 и 3. </w:t>
      </w:r>
    </w:p>
    <w:p w:rsidR="00585F62" w:rsidRDefault="00585F62">
      <w:pPr>
        <w:pStyle w:val="a3"/>
        <w:numPr>
          <w:ilvl w:val="0"/>
          <w:numId w:val="2"/>
        </w:numPr>
        <w:spacing w:before="120" w:after="120" w:line="240" w:lineRule="auto"/>
        <w:ind w:left="360"/>
        <w:contextualSpacing w:val="0"/>
        <w:rPr>
          <w:rFonts w:ascii="Times New Roman" w:hAnsi="Times New Roman" w:cs="Angsana New"/>
          <w:b/>
          <w:sz w:val="24"/>
          <w:szCs w:val="24"/>
          <w:lang w:val="ru-RU" w:bidi="th-TH"/>
        </w:rPr>
      </w:pPr>
      <w:r>
        <w:rPr>
          <w:rFonts w:ascii="Times New Roman" w:hAnsi="Times New Roman" w:cs="Angsana New"/>
          <w:b/>
          <w:sz w:val="24"/>
          <w:szCs w:val="24"/>
          <w:lang w:val="ru-RU" w:bidi="th-TH"/>
        </w:rPr>
        <w:t>Результаты и временные рамки работы</w:t>
      </w:r>
    </w:p>
    <w:p w:rsidR="00585F62" w:rsidRDefault="00585F62">
      <w:pPr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Консультант несет ответственность за предоставление следующих результатов работы: </w:t>
      </w:r>
    </w:p>
    <w:p w:rsidR="008D6818" w:rsidRDefault="008D6818">
      <w:pPr>
        <w:pStyle w:val="a3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Встречи и коммуникация с предприятиями ЦТ по необходимости согласно настоящему ТЗ;</w:t>
      </w:r>
    </w:p>
    <w:p w:rsidR="00585F62" w:rsidRDefault="00585F62">
      <w:pPr>
        <w:pStyle w:val="a3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отчет о проведении оценки с подробным описанием мероприятий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социальной подотчетности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, проводимых на каждом предприятии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 xml:space="preserve"> ЦТ в составе проекта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;</w:t>
      </w:r>
    </w:p>
    <w:p w:rsidR="00585F62" w:rsidRDefault="00585F62">
      <w:pPr>
        <w:pStyle w:val="a3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lastRenderedPageBreak/>
        <w:t xml:space="preserve">руководящие документы и планы действий </w:t>
      </w:r>
      <w:r w:rsidR="008D6818">
        <w:rPr>
          <w:rFonts w:ascii="Times New Roman" w:hAnsi="Times New Roman" w:cs="Angsana New"/>
          <w:sz w:val="24"/>
          <w:szCs w:val="24"/>
          <w:lang w:val="ru-RU" w:bidi="th-TH"/>
        </w:rPr>
        <w:t xml:space="preserve">для каждого предприятия ЦТ 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по совершенствованию деятельности по предоставлению информации и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механизмов работы с обращениями граждан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(например, руководства по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работе с обращениями граждан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, 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«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уставы потребителя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»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, рекомендации по совершенствованию интернет-сайтов и т.д.); </w:t>
      </w:r>
    </w:p>
    <w:p w:rsidR="00585F62" w:rsidRDefault="00585F62">
      <w:pPr>
        <w:pStyle w:val="a3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2-3 обучающих мероприятия, проведенны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>х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на предприятиях</w:t>
      </w:r>
      <w:r w:rsidR="00A42FEC">
        <w:rPr>
          <w:rFonts w:ascii="Times New Roman" w:hAnsi="Times New Roman" w:cs="Angsana New"/>
          <w:sz w:val="24"/>
          <w:szCs w:val="24"/>
          <w:lang w:val="ru-RU" w:bidi="th-TH"/>
        </w:rPr>
        <w:t xml:space="preserve"> ЦТ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. </w:t>
      </w:r>
    </w:p>
    <w:p w:rsidR="001A71DC" w:rsidRDefault="001A71DC">
      <w:pPr>
        <w:pStyle w:val="a3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Приобретение информационных стендов.</w:t>
      </w:r>
    </w:p>
    <w:p w:rsidR="001A71DC" w:rsidRDefault="001A71DC">
      <w:pPr>
        <w:pStyle w:val="a3"/>
        <w:numPr>
          <w:ilvl w:val="0"/>
          <w:numId w:val="15"/>
        </w:numPr>
        <w:spacing w:before="120" w:after="120" w:line="240" w:lineRule="auto"/>
        <w:contextualSpacing w:val="0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Предоставление ежеквартальных отчетов по мониторингу и оценке хода реализации каждого из планов действий предприятиями ЦТ.</w:t>
      </w:r>
    </w:p>
    <w:p w:rsidR="00585F62" w:rsidRDefault="00585F62">
      <w:pPr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Результаты выполнения настоящего Технического задания </w:t>
      </w:r>
      <w:r w:rsidR="000B23BF">
        <w:rPr>
          <w:rFonts w:ascii="Times New Roman" w:hAnsi="Times New Roman" w:cs="Angsana New"/>
          <w:sz w:val="24"/>
          <w:szCs w:val="24"/>
          <w:lang w:val="ru-RU" w:bidi="th-TH"/>
        </w:rPr>
        <w:t>подлежат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</w:t>
      </w:r>
      <w:r w:rsidR="000B23BF">
        <w:rPr>
          <w:rFonts w:ascii="Times New Roman" w:hAnsi="Times New Roman" w:cs="Angsana New"/>
          <w:sz w:val="24"/>
          <w:szCs w:val="24"/>
          <w:lang w:val="ru-RU" w:bidi="th-TH"/>
        </w:rPr>
        <w:t>рассмотрению и принятию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Всемирным банком в соответствии со следующим графиком</w:t>
      </w:r>
      <w:r w:rsidR="001A71DC">
        <w:rPr>
          <w:rFonts w:ascii="Times New Roman" w:hAnsi="Times New Roman" w:cs="Angsana New"/>
          <w:sz w:val="24"/>
          <w:szCs w:val="24"/>
          <w:lang w:val="ru-RU" w:bidi="th-TH"/>
        </w:rPr>
        <w:t xml:space="preserve">. Период найма Консультанта: </w:t>
      </w:r>
      <w:r w:rsidR="00263A21">
        <w:rPr>
          <w:rFonts w:ascii="Times New Roman" w:hAnsi="Times New Roman" w:cs="Angsana New"/>
          <w:sz w:val="24"/>
          <w:szCs w:val="24"/>
          <w:lang w:val="ru-RU" w:bidi="th-TH"/>
        </w:rPr>
        <w:t xml:space="preserve"> с 1 мая 2015 года </w:t>
      </w:r>
      <w:r w:rsidR="001A71DC">
        <w:rPr>
          <w:rFonts w:ascii="Times New Roman" w:hAnsi="Times New Roman" w:cs="Angsana New"/>
          <w:sz w:val="24"/>
          <w:szCs w:val="24"/>
          <w:lang w:val="ru-RU" w:bidi="th-TH"/>
        </w:rPr>
        <w:t xml:space="preserve">до </w:t>
      </w:r>
      <w:r w:rsidR="00263A21">
        <w:rPr>
          <w:rFonts w:ascii="Times New Roman" w:hAnsi="Times New Roman" w:cs="Angsana New"/>
          <w:sz w:val="24"/>
          <w:szCs w:val="24"/>
          <w:lang w:val="ru-RU" w:bidi="th-TH"/>
        </w:rPr>
        <w:t xml:space="preserve"> 30 июня 2017</w:t>
      </w:r>
      <w:r w:rsidR="001A71DC">
        <w:rPr>
          <w:rFonts w:ascii="Times New Roman" w:hAnsi="Times New Roman" w:cs="Angsana New"/>
          <w:sz w:val="24"/>
          <w:szCs w:val="24"/>
          <w:lang w:val="ru-RU" w:bidi="th-TH"/>
        </w:rPr>
        <w:t xml:space="preserve"> года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977"/>
        <w:gridCol w:w="2268"/>
        <w:gridCol w:w="2977"/>
      </w:tblGrid>
      <w:tr w:rsidR="0030396F" w:rsidTr="0034610F">
        <w:tc>
          <w:tcPr>
            <w:tcW w:w="1809" w:type="dxa"/>
          </w:tcPr>
          <w:p w:rsidR="0030396F" w:rsidRDefault="0030396F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b/>
                <w:i/>
                <w:sz w:val="24"/>
                <w:szCs w:val="24"/>
                <w:lang w:val="ru-RU" w:bidi="th-TH"/>
              </w:rPr>
              <w:t>Задачи</w:t>
            </w:r>
          </w:p>
        </w:tc>
        <w:tc>
          <w:tcPr>
            <w:tcW w:w="2977" w:type="dxa"/>
          </w:tcPr>
          <w:p w:rsidR="0030396F" w:rsidRDefault="0030396F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b/>
                <w:i/>
                <w:sz w:val="24"/>
                <w:szCs w:val="24"/>
                <w:lang w:val="ru-RU" w:bidi="th-TH"/>
              </w:rPr>
              <w:t>Результаты работы</w:t>
            </w:r>
          </w:p>
        </w:tc>
        <w:tc>
          <w:tcPr>
            <w:tcW w:w="2268" w:type="dxa"/>
          </w:tcPr>
          <w:p w:rsidR="0030396F" w:rsidRDefault="0030396F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b/>
                <w:i/>
                <w:sz w:val="24"/>
                <w:szCs w:val="24"/>
                <w:lang w:val="ru-RU" w:bidi="th-TH"/>
              </w:rPr>
              <w:t>Крайний срок</w:t>
            </w:r>
          </w:p>
        </w:tc>
        <w:tc>
          <w:tcPr>
            <w:tcW w:w="2977" w:type="dxa"/>
          </w:tcPr>
          <w:p w:rsidR="0030396F" w:rsidRDefault="0030396F">
            <w:pPr>
              <w:spacing w:before="120" w:after="120" w:line="240" w:lineRule="auto"/>
              <w:rPr>
                <w:rFonts w:ascii="Times New Roman" w:hAnsi="Times New Roman" w:cs="Angsana New"/>
                <w:b/>
                <w:i/>
                <w:sz w:val="24"/>
                <w:szCs w:val="24"/>
                <w:lang w:val="ru-RU" w:bidi="th-TH"/>
              </w:rPr>
            </w:pPr>
          </w:p>
        </w:tc>
      </w:tr>
      <w:tr w:rsidR="0030396F" w:rsidRPr="0030396F" w:rsidTr="0034610F">
        <w:tc>
          <w:tcPr>
            <w:tcW w:w="1809" w:type="dxa"/>
            <w:vMerge w:val="restart"/>
          </w:tcPr>
          <w:p w:rsidR="0030396F" w:rsidRDefault="0030396F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Задача 1. Оценка</w:t>
            </w:r>
          </w:p>
        </w:tc>
        <w:tc>
          <w:tcPr>
            <w:tcW w:w="2977" w:type="dxa"/>
          </w:tcPr>
          <w:p w:rsidR="0030396F" w:rsidRDefault="00EB649A" w:rsidP="00EB649A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Предварительный </w:t>
            </w:r>
            <w:r w:rsidR="0030396F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вариант оценки</w:t>
            </w:r>
          </w:p>
        </w:tc>
        <w:tc>
          <w:tcPr>
            <w:tcW w:w="2268" w:type="dxa"/>
          </w:tcPr>
          <w:p w:rsidR="0030396F" w:rsidRDefault="00344DB8" w:rsidP="001A71DC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 3 августа</w:t>
            </w:r>
            <w:r w:rsidR="0030396F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 2015 года</w:t>
            </w:r>
          </w:p>
        </w:tc>
        <w:tc>
          <w:tcPr>
            <w:tcW w:w="2977" w:type="dxa"/>
          </w:tcPr>
          <w:p w:rsidR="0030396F" w:rsidRDefault="0030396F" w:rsidP="0034610F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2 экз. на русском языке и 1 экз. на английском языке на бумажном носителе, 1 компакт-диск с русской и английской версиями</w:t>
            </w:r>
          </w:p>
        </w:tc>
      </w:tr>
      <w:tr w:rsidR="0030396F" w:rsidRPr="0030396F" w:rsidTr="0034610F">
        <w:tc>
          <w:tcPr>
            <w:tcW w:w="1809" w:type="dxa"/>
            <w:vMerge/>
          </w:tcPr>
          <w:p w:rsidR="0030396F" w:rsidRPr="0030396F" w:rsidRDefault="0030396F">
            <w:pPr>
              <w:spacing w:before="120" w:after="120" w:line="240" w:lineRule="auto"/>
              <w:rPr>
                <w:rFonts w:ascii="Malgun Gothic" w:eastAsia="Malgun Gothic" w:hAnsi="Times New Roman" w:cs="Angsana New"/>
                <w:sz w:val="24"/>
                <w:szCs w:val="24"/>
                <w:lang w:val="ru-RU" w:bidi="th-TH"/>
              </w:rPr>
            </w:pPr>
          </w:p>
        </w:tc>
        <w:tc>
          <w:tcPr>
            <w:tcW w:w="2977" w:type="dxa"/>
          </w:tcPr>
          <w:p w:rsidR="0030396F" w:rsidRDefault="0030396F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Итоговый вариант оценки с учетом комментариев ВБ</w:t>
            </w:r>
          </w:p>
        </w:tc>
        <w:tc>
          <w:tcPr>
            <w:tcW w:w="2268" w:type="dxa"/>
          </w:tcPr>
          <w:p w:rsidR="0030396F" w:rsidRDefault="00344DB8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 11 сентября</w:t>
            </w:r>
            <w:r w:rsidR="0030396F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 2015 года</w:t>
            </w:r>
          </w:p>
        </w:tc>
        <w:tc>
          <w:tcPr>
            <w:tcW w:w="2977" w:type="dxa"/>
          </w:tcPr>
          <w:p w:rsidR="0030396F" w:rsidDel="001A71DC" w:rsidRDefault="0030396F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2 экз. на русском языке и 1 экз. на английском языке на бумажном носителе, 1 компакт-диск с русской и английской версиями</w:t>
            </w:r>
          </w:p>
        </w:tc>
      </w:tr>
      <w:tr w:rsidR="0030396F" w:rsidRPr="0030396F" w:rsidTr="0034610F">
        <w:tc>
          <w:tcPr>
            <w:tcW w:w="1809" w:type="dxa"/>
            <w:vMerge w:val="restart"/>
          </w:tcPr>
          <w:p w:rsidR="0030396F" w:rsidRDefault="0030396F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Задачи 2 и 3. Руководящие документы</w:t>
            </w:r>
          </w:p>
        </w:tc>
        <w:tc>
          <w:tcPr>
            <w:tcW w:w="2977" w:type="dxa"/>
          </w:tcPr>
          <w:p w:rsidR="0030396F" w:rsidRDefault="00EB649A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Предварительный </w:t>
            </w:r>
            <w:r w:rsidR="0030396F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вариант документов</w:t>
            </w:r>
          </w:p>
        </w:tc>
        <w:tc>
          <w:tcPr>
            <w:tcW w:w="2268" w:type="dxa"/>
          </w:tcPr>
          <w:p w:rsidR="0030396F" w:rsidRDefault="0030396F" w:rsidP="00344DB8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1 </w:t>
            </w:r>
            <w:r w:rsidR="00344DB8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декабря </w:t>
            </w: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2015 года</w:t>
            </w:r>
          </w:p>
        </w:tc>
        <w:tc>
          <w:tcPr>
            <w:tcW w:w="2977" w:type="dxa"/>
          </w:tcPr>
          <w:p w:rsidR="0030396F" w:rsidRDefault="0030396F" w:rsidP="001A71DC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2 экз. на русском языке и 1 экз. на английском языке на бумажном носителе, 1 компакт-диск с русской и английской версиями</w:t>
            </w:r>
          </w:p>
        </w:tc>
      </w:tr>
      <w:tr w:rsidR="0030396F" w:rsidRPr="0030396F" w:rsidTr="0034610F">
        <w:tc>
          <w:tcPr>
            <w:tcW w:w="1809" w:type="dxa"/>
            <w:vMerge/>
          </w:tcPr>
          <w:p w:rsidR="0030396F" w:rsidRPr="0030396F" w:rsidRDefault="0030396F">
            <w:pPr>
              <w:spacing w:before="120" w:after="120" w:line="240" w:lineRule="auto"/>
              <w:rPr>
                <w:rFonts w:ascii="Malgun Gothic" w:eastAsia="Malgun Gothic" w:hAnsi="Times New Roman" w:cs="Angsana New"/>
                <w:sz w:val="24"/>
                <w:szCs w:val="24"/>
                <w:lang w:val="ru-RU" w:bidi="th-TH"/>
              </w:rPr>
            </w:pPr>
          </w:p>
        </w:tc>
        <w:tc>
          <w:tcPr>
            <w:tcW w:w="2977" w:type="dxa"/>
          </w:tcPr>
          <w:p w:rsidR="0030396F" w:rsidRDefault="0030396F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Итоговый вариант документов с учетом комментариев ВБ</w:t>
            </w:r>
          </w:p>
        </w:tc>
        <w:tc>
          <w:tcPr>
            <w:tcW w:w="2268" w:type="dxa"/>
          </w:tcPr>
          <w:p w:rsidR="0030396F" w:rsidRDefault="0030396F" w:rsidP="00344DB8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1 </w:t>
            </w:r>
            <w:r w:rsidR="00344DB8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февраля </w:t>
            </w: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2015 года</w:t>
            </w:r>
          </w:p>
        </w:tc>
        <w:tc>
          <w:tcPr>
            <w:tcW w:w="2977" w:type="dxa"/>
          </w:tcPr>
          <w:p w:rsidR="0030396F" w:rsidRDefault="0030396F" w:rsidP="001A71DC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2 экз. на русском языке и 1 экз. на английском языке на бумажном носителе, 1 компакт-диск с русской и английской версиями</w:t>
            </w:r>
          </w:p>
        </w:tc>
      </w:tr>
      <w:tr w:rsidR="0030396F" w:rsidRPr="0030396F" w:rsidTr="0034610F">
        <w:tc>
          <w:tcPr>
            <w:tcW w:w="1809" w:type="dxa"/>
          </w:tcPr>
          <w:p w:rsidR="0030396F" w:rsidRDefault="0030396F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Задачи 2 и 3. Обучающие мероприятия</w:t>
            </w:r>
          </w:p>
        </w:tc>
        <w:tc>
          <w:tcPr>
            <w:tcW w:w="2977" w:type="dxa"/>
          </w:tcPr>
          <w:p w:rsidR="0030396F" w:rsidRPr="0049680C" w:rsidRDefault="0030396F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 w:rsidRPr="0049680C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2-3 </w:t>
            </w: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обучающих мероприятия</w:t>
            </w:r>
            <w:r w:rsidRPr="0049680C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.</w:t>
            </w:r>
          </w:p>
          <w:p w:rsidR="0030396F" w:rsidRDefault="0030396F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Планы действий </w:t>
            </w: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lastRenderedPageBreak/>
              <w:t>(разработанные по результатам проведения обучающих мероприятий для каждого предприятия ЦТ)</w:t>
            </w:r>
          </w:p>
        </w:tc>
        <w:tc>
          <w:tcPr>
            <w:tcW w:w="2268" w:type="dxa"/>
          </w:tcPr>
          <w:p w:rsidR="0030396F" w:rsidRDefault="00344DB8" w:rsidP="00344DB8">
            <w:pPr>
              <w:spacing w:before="120" w:after="120" w:line="240" w:lineRule="auto"/>
              <w:rPr>
                <w:rFonts w:ascii="Malgun Gothic" w:eastAsia="Malgun Gothic" w:cs="Angsana New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lastRenderedPageBreak/>
              <w:t xml:space="preserve">декабрь </w:t>
            </w:r>
            <w:r w:rsidR="0030396F"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2015 года</w:t>
            </w: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 – февраль 2016 года</w:t>
            </w:r>
          </w:p>
        </w:tc>
        <w:tc>
          <w:tcPr>
            <w:tcW w:w="2977" w:type="dxa"/>
          </w:tcPr>
          <w:p w:rsidR="0030396F" w:rsidDel="001A71DC" w:rsidRDefault="0030396F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 xml:space="preserve">2 экз. на русском языке и 1 экз. на английском языке на бумажном носителе, 1 компакт-диск </w:t>
            </w: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lastRenderedPageBreak/>
              <w:t>с русской и английской версиями</w:t>
            </w:r>
          </w:p>
        </w:tc>
      </w:tr>
      <w:tr w:rsidR="0030396F" w:rsidRPr="00BD1AAE" w:rsidTr="0034610F">
        <w:tc>
          <w:tcPr>
            <w:tcW w:w="1809" w:type="dxa"/>
            <w:shd w:val="clear" w:color="auto" w:fill="auto"/>
          </w:tcPr>
          <w:p w:rsidR="0030396F" w:rsidRDefault="0030396F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lastRenderedPageBreak/>
              <w:t>Задача 4. Мониторинг и оценка</w:t>
            </w:r>
          </w:p>
        </w:tc>
        <w:tc>
          <w:tcPr>
            <w:tcW w:w="2977" w:type="dxa"/>
            <w:shd w:val="clear" w:color="auto" w:fill="auto"/>
          </w:tcPr>
          <w:p w:rsidR="0030396F" w:rsidRPr="0049680C" w:rsidRDefault="0030396F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Ежеквартальные отчеты по мониторингу и оценке хода реализации каждого из планов действий предприятиями ЦТ, принимающими участие в реализации проекта</w:t>
            </w:r>
          </w:p>
        </w:tc>
        <w:tc>
          <w:tcPr>
            <w:tcW w:w="2268" w:type="dxa"/>
            <w:shd w:val="clear" w:color="auto" w:fill="auto"/>
          </w:tcPr>
          <w:p w:rsidR="0030396F" w:rsidDel="001A71DC" w:rsidRDefault="00344DB8" w:rsidP="0030396F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март 2016 года – март 2017 года</w:t>
            </w:r>
          </w:p>
        </w:tc>
        <w:tc>
          <w:tcPr>
            <w:tcW w:w="2977" w:type="dxa"/>
          </w:tcPr>
          <w:p w:rsidR="0030396F" w:rsidRDefault="0030396F" w:rsidP="0030396F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2 экз. на русском языке и 1 экз. на английском языке на бумажном носителе, 1 компакт-диск с русской и английской версиями</w:t>
            </w:r>
          </w:p>
        </w:tc>
      </w:tr>
      <w:tr w:rsidR="0030396F" w:rsidRPr="00BD1AAE" w:rsidTr="0034610F">
        <w:tc>
          <w:tcPr>
            <w:tcW w:w="1809" w:type="dxa"/>
            <w:shd w:val="clear" w:color="auto" w:fill="auto"/>
          </w:tcPr>
          <w:p w:rsidR="0030396F" w:rsidRDefault="0030396F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Итоговый отчет</w:t>
            </w:r>
          </w:p>
        </w:tc>
        <w:tc>
          <w:tcPr>
            <w:tcW w:w="2977" w:type="dxa"/>
            <w:shd w:val="clear" w:color="auto" w:fill="auto"/>
          </w:tcPr>
          <w:p w:rsidR="0030396F" w:rsidRDefault="0030396F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Свод всех полученных данных в итоговый отчет</w:t>
            </w:r>
          </w:p>
        </w:tc>
        <w:tc>
          <w:tcPr>
            <w:tcW w:w="2268" w:type="dxa"/>
            <w:shd w:val="clear" w:color="auto" w:fill="auto"/>
          </w:tcPr>
          <w:p w:rsidR="0030396F" w:rsidRDefault="00344DB8" w:rsidP="00344DB8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Апрель 2017 года – май 2017 года</w:t>
            </w:r>
          </w:p>
        </w:tc>
        <w:tc>
          <w:tcPr>
            <w:tcW w:w="2977" w:type="dxa"/>
          </w:tcPr>
          <w:p w:rsidR="0030396F" w:rsidRDefault="0030396F">
            <w:pPr>
              <w:spacing w:before="120" w:after="120" w:line="240" w:lineRule="auto"/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</w:pPr>
            <w:r>
              <w:rPr>
                <w:rFonts w:ascii="Times New Roman" w:hAnsi="Times New Roman" w:cs="Angsana New"/>
                <w:sz w:val="24"/>
                <w:szCs w:val="24"/>
                <w:lang w:val="ru-RU" w:bidi="th-TH"/>
              </w:rPr>
              <w:t>2 экз. на русском языке и 1 экз. на английском языке на бумажном носителе, 1 компакт-диск с русской и английской версиями</w:t>
            </w:r>
          </w:p>
        </w:tc>
      </w:tr>
    </w:tbl>
    <w:p w:rsidR="00585F62" w:rsidRPr="00BD1AAE" w:rsidRDefault="00585F62">
      <w:pPr>
        <w:pStyle w:val="a3"/>
        <w:numPr>
          <w:ilvl w:val="0"/>
          <w:numId w:val="2"/>
        </w:numPr>
        <w:spacing w:before="120" w:after="120" w:line="240" w:lineRule="auto"/>
        <w:ind w:left="360"/>
        <w:contextualSpacing w:val="0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b/>
          <w:sz w:val="24"/>
          <w:szCs w:val="24"/>
          <w:lang w:val="ru-RU" w:bidi="th-TH"/>
        </w:rPr>
        <w:t>Навыки и квалификационные требования</w:t>
      </w:r>
      <w:r w:rsidRPr="00BD1AAE">
        <w:rPr>
          <w:rFonts w:ascii="Times New Roman" w:hAnsi="Times New Roman" w:cs="Angsana New"/>
          <w:b/>
          <w:sz w:val="24"/>
          <w:szCs w:val="24"/>
          <w:lang w:val="ru-RU" w:bidi="th-TH"/>
        </w:rPr>
        <w:t xml:space="preserve"> </w:t>
      </w:r>
    </w:p>
    <w:p w:rsidR="00585F62" w:rsidRDefault="0030396F">
      <w:pPr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Структура и состав персонала должны отвечать требованиям данного технического задания, включать в себя, но не ограничиваться специалистами (научны</w:t>
      </w:r>
      <w:r w:rsidR="006E3490">
        <w:rPr>
          <w:rFonts w:ascii="Times New Roman" w:hAnsi="Times New Roman" w:cs="Angsana New"/>
          <w:sz w:val="24"/>
          <w:szCs w:val="24"/>
          <w:lang w:val="ru-RU" w:bidi="th-TH"/>
        </w:rPr>
        <w:t>й</w:t>
      </w:r>
      <w:r w:rsidR="00EB649A">
        <w:rPr>
          <w:rFonts w:ascii="Times New Roman" w:hAnsi="Times New Roman" w:cs="Angsana New"/>
          <w:sz w:val="24"/>
          <w:szCs w:val="24"/>
          <w:lang w:val="ru-RU" w:bidi="th-TH"/>
        </w:rPr>
        <w:t xml:space="preserve"> и (или) технический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консультант</w:t>
      </w:r>
      <w:r w:rsidR="00EB649A">
        <w:rPr>
          <w:rFonts w:ascii="Times New Roman" w:hAnsi="Times New Roman" w:cs="Angsana New"/>
          <w:sz w:val="24"/>
          <w:szCs w:val="24"/>
          <w:lang w:val="ru-RU" w:bidi="th-TH"/>
        </w:rPr>
        <w:t xml:space="preserve"> (ы)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, социолог</w:t>
      </w:r>
      <w:r w:rsidR="00EB649A">
        <w:rPr>
          <w:rFonts w:ascii="Times New Roman" w:hAnsi="Times New Roman" w:cs="Angsana New"/>
          <w:sz w:val="24"/>
          <w:szCs w:val="24"/>
          <w:lang w:val="ru-RU" w:bidi="th-TH"/>
        </w:rPr>
        <w:t xml:space="preserve"> и</w:t>
      </w:r>
      <w:r w:rsidR="006E3490">
        <w:rPr>
          <w:rFonts w:ascii="Times New Roman" w:hAnsi="Times New Roman" w:cs="Angsana New"/>
          <w:sz w:val="24"/>
          <w:szCs w:val="24"/>
          <w:lang w:val="ru-RU" w:bidi="th-TH"/>
        </w:rPr>
        <w:t>,</w:t>
      </w:r>
      <w:r w:rsidR="00EB649A">
        <w:rPr>
          <w:rFonts w:ascii="Times New Roman" w:hAnsi="Times New Roman" w:cs="Angsana New"/>
          <w:sz w:val="24"/>
          <w:szCs w:val="24"/>
          <w:lang w:val="ru-RU" w:bidi="th-TH"/>
        </w:rPr>
        <w:t xml:space="preserve"> при необходимости,</w:t>
      </w:r>
      <w:r w:rsidR="006E3490">
        <w:rPr>
          <w:rFonts w:ascii="Times New Roman" w:hAnsi="Times New Roman" w:cs="Angsana New"/>
          <w:sz w:val="24"/>
          <w:szCs w:val="24"/>
          <w:lang w:val="ru-RU" w:bidi="th-TH"/>
        </w:rPr>
        <w:t xml:space="preserve"> переводчик английского языка</w:t>
      </w:r>
      <w:r>
        <w:rPr>
          <w:rFonts w:ascii="Times New Roman" w:hAnsi="Times New Roman" w:cs="Angsana New"/>
          <w:sz w:val="24"/>
          <w:szCs w:val="24"/>
          <w:lang w:val="ru-RU" w:bidi="th-TH"/>
        </w:rPr>
        <w:t>) обладающими следующими навыками и квалификацией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: </w:t>
      </w:r>
    </w:p>
    <w:p w:rsidR="00585F62" w:rsidRDefault="006E3490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высшее образование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>;</w:t>
      </w:r>
    </w:p>
    <w:p w:rsidR="00585F62" w:rsidRDefault="00585F62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>минимум 5 лет профессионального опыта;</w:t>
      </w:r>
    </w:p>
    <w:p w:rsidR="00585F62" w:rsidRDefault="00585F62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опыт получения информационного доступа к механизмам работы с обращениями граждан (предпочтительно в </w:t>
      </w:r>
      <w:r w:rsidR="00644E95">
        <w:rPr>
          <w:rFonts w:ascii="Times New Roman" w:hAnsi="Times New Roman" w:cs="Angsana New"/>
          <w:sz w:val="24"/>
          <w:szCs w:val="24"/>
          <w:lang w:val="ru-RU" w:bidi="th-TH"/>
        </w:rPr>
        <w:t>секторе</w:t>
      </w: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 энергетики); </w:t>
      </w:r>
    </w:p>
    <w:p w:rsidR="00585F62" w:rsidRDefault="00644E95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  <w:r>
        <w:rPr>
          <w:rFonts w:ascii="Times New Roman" w:hAnsi="Times New Roman" w:cs="Angsana New"/>
          <w:sz w:val="24"/>
          <w:szCs w:val="24"/>
          <w:lang w:val="ru-RU" w:bidi="th-TH"/>
        </w:rPr>
        <w:t xml:space="preserve">знания о секторе </w:t>
      </w:r>
      <w:r w:rsidR="00585F62">
        <w:rPr>
          <w:rFonts w:ascii="Times New Roman" w:hAnsi="Times New Roman" w:cs="Angsana New"/>
          <w:sz w:val="24"/>
          <w:szCs w:val="24"/>
          <w:lang w:val="ru-RU" w:bidi="th-TH"/>
        </w:rPr>
        <w:t xml:space="preserve">централизованного теплоснабжения в Республике Беларусь </w:t>
      </w:r>
    </w:p>
    <w:p w:rsidR="00585F62" w:rsidRDefault="00585F62" w:rsidP="0034610F">
      <w:pPr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Times New Roman" w:hAnsi="Times New Roman" w:cs="Angsana New"/>
          <w:sz w:val="24"/>
          <w:szCs w:val="24"/>
          <w:lang w:val="ru-RU" w:bidi="th-TH"/>
        </w:rPr>
      </w:pPr>
    </w:p>
    <w:sectPr w:rsidR="00585F62" w:rsidSect="0034610F">
      <w:footerReference w:type="default" r:id="rId8"/>
      <w:pgSz w:w="12240" w:h="15840"/>
      <w:pgMar w:top="1134" w:right="850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8D" w:rsidRDefault="00F3668D">
      <w:pPr>
        <w:spacing w:after="0" w:line="240" w:lineRule="auto"/>
        <w:rPr>
          <w:rFonts w:cs="Angsana New"/>
          <w:szCs w:val="24"/>
          <w:lang w:bidi="th-TH"/>
        </w:rPr>
      </w:pPr>
      <w:r>
        <w:rPr>
          <w:rFonts w:cs="Angsana New"/>
          <w:szCs w:val="24"/>
          <w:lang w:bidi="th-TH"/>
        </w:rPr>
        <w:separator/>
      </w:r>
    </w:p>
  </w:endnote>
  <w:endnote w:type="continuationSeparator" w:id="0">
    <w:p w:rsidR="00F3668D" w:rsidRDefault="00F3668D">
      <w:pPr>
        <w:spacing w:after="0" w:line="240" w:lineRule="auto"/>
        <w:rPr>
          <w:rFonts w:cs="Angsana New"/>
          <w:szCs w:val="24"/>
          <w:lang w:bidi="th-TH"/>
        </w:rPr>
      </w:pPr>
      <w:r>
        <w:rPr>
          <w:rFonts w:cs="Angsana New"/>
          <w:szCs w:val="24"/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C9" w:rsidRDefault="009A2CC9">
    <w:pPr>
      <w:pStyle w:val="aa"/>
      <w:jc w:val="right"/>
      <w:rPr>
        <w:rFonts w:cs="Angsana New"/>
        <w:szCs w:val="24"/>
        <w:lang w:bidi="th-TH"/>
      </w:rPr>
    </w:pPr>
    <w:r>
      <w:rPr>
        <w:rFonts w:cs="Angsana New"/>
        <w:szCs w:val="24"/>
        <w:lang w:bidi="th-TH"/>
      </w:rPr>
      <w:fldChar w:fldCharType="begin"/>
    </w:r>
    <w:r>
      <w:rPr>
        <w:rFonts w:cs="Angsana New"/>
        <w:szCs w:val="24"/>
        <w:lang w:bidi="th-TH"/>
      </w:rPr>
      <w:instrText xml:space="preserve"> PAGE   \* MERGEFORMAT </w:instrText>
    </w:r>
    <w:r>
      <w:rPr>
        <w:rFonts w:cs="Angsana New"/>
        <w:szCs w:val="24"/>
        <w:lang w:bidi="th-TH"/>
      </w:rPr>
      <w:fldChar w:fldCharType="separate"/>
    </w:r>
    <w:r w:rsidR="00752653">
      <w:rPr>
        <w:rFonts w:cs="Angsana New"/>
        <w:noProof/>
        <w:szCs w:val="24"/>
        <w:lang w:bidi="th-TH"/>
      </w:rPr>
      <w:t>2</w:t>
    </w:r>
    <w:r>
      <w:rPr>
        <w:rFonts w:cs="Angsana New"/>
        <w:szCs w:val="24"/>
        <w:lang w:bidi="th-TH"/>
      </w:rPr>
      <w:fldChar w:fldCharType="end"/>
    </w:r>
  </w:p>
  <w:p w:rsidR="009A2CC9" w:rsidRDefault="009A2CC9">
    <w:pPr>
      <w:pStyle w:val="aa"/>
      <w:rPr>
        <w:rFonts w:cs="Angsana New"/>
        <w:szCs w:val="24"/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8D" w:rsidRDefault="00F3668D">
      <w:pPr>
        <w:spacing w:after="0" w:line="240" w:lineRule="auto"/>
        <w:rPr>
          <w:rFonts w:cs="Angsana New"/>
          <w:szCs w:val="24"/>
          <w:lang w:bidi="th-TH"/>
        </w:rPr>
      </w:pPr>
      <w:r>
        <w:rPr>
          <w:rFonts w:cs="Angsana New"/>
          <w:szCs w:val="24"/>
          <w:lang w:bidi="th-TH"/>
        </w:rPr>
        <w:separator/>
      </w:r>
    </w:p>
  </w:footnote>
  <w:footnote w:type="continuationSeparator" w:id="0">
    <w:p w:rsidR="00F3668D" w:rsidRDefault="00F3668D">
      <w:pPr>
        <w:spacing w:after="0" w:line="240" w:lineRule="auto"/>
        <w:rPr>
          <w:rFonts w:cs="Angsana New"/>
          <w:szCs w:val="24"/>
          <w:lang w:bidi="th-TH"/>
        </w:rPr>
      </w:pPr>
      <w:r>
        <w:rPr>
          <w:rFonts w:cs="Angsana New"/>
          <w:szCs w:val="24"/>
          <w:lang w:bidi="th-TH"/>
        </w:rPr>
        <w:continuationSeparator/>
      </w:r>
    </w:p>
  </w:footnote>
  <w:footnote w:id="1">
    <w:p w:rsidR="009A2CC9" w:rsidRPr="009A2CC9" w:rsidRDefault="009A2CC9" w:rsidP="009A2CC9">
      <w:pPr>
        <w:pStyle w:val="a4"/>
        <w:jc w:val="both"/>
        <w:rPr>
          <w:lang w:val="ru-RU"/>
        </w:rPr>
      </w:pPr>
      <w:r>
        <w:rPr>
          <w:rStyle w:val="a5"/>
        </w:rPr>
        <w:footnoteRef/>
      </w:r>
      <w:r w:rsidRPr="009A2CC9">
        <w:rPr>
          <w:lang w:val="ru-RU"/>
        </w:rPr>
        <w:t xml:space="preserve"> </w:t>
      </w:r>
      <w:r w:rsidR="006B6D0F">
        <w:rPr>
          <w:lang w:val="ru-RU"/>
        </w:rPr>
        <w:t>Механизмы социальной подотчетности</w:t>
      </w:r>
      <w:r w:rsidRPr="009A2CC9">
        <w:rPr>
          <w:lang w:val="ru-RU"/>
        </w:rPr>
        <w:t xml:space="preserve"> охватывают широкий спектр подходов, позволяющих гражданам получать доступ к управленческой информации, подавать </w:t>
      </w:r>
      <w:r w:rsidR="006B6D0F">
        <w:rPr>
          <w:lang w:val="ru-RU"/>
        </w:rPr>
        <w:t>жалобы</w:t>
      </w:r>
      <w:r w:rsidRPr="009A2CC9">
        <w:rPr>
          <w:lang w:val="ru-RU"/>
        </w:rPr>
        <w:t xml:space="preserve"> и получать </w:t>
      </w:r>
      <w:r w:rsidR="006B6D0F">
        <w:rPr>
          <w:lang w:val="ru-RU"/>
        </w:rPr>
        <w:t>обратную реакцию и решение возникших проблем</w:t>
      </w:r>
      <w:r w:rsidRPr="009A2CC9">
        <w:rPr>
          <w:lang w:val="ru-RU"/>
        </w:rPr>
        <w:t xml:space="preserve">, осуществлять </w:t>
      </w:r>
      <w:r w:rsidR="006B6D0F">
        <w:rPr>
          <w:lang w:val="ru-RU"/>
        </w:rPr>
        <w:t>наблюдение</w:t>
      </w:r>
      <w:r w:rsidRPr="009A2CC9">
        <w:rPr>
          <w:lang w:val="ru-RU"/>
        </w:rPr>
        <w:t xml:space="preserve"> за процессом предоставления общественных услуг и принимать активное участие в процессе управления и принятия решений. При надлежащей реализации данные мероприятия позволяют обучать граждан управленческим процессам и информировать их о планах и деятельности организаций, предоставляющих услуги, обеспечивать органы управления данными об эффективности работы </w:t>
      </w:r>
      <w:r w:rsidR="006B6D0F">
        <w:rPr>
          <w:lang w:val="ru-RU"/>
        </w:rPr>
        <w:t xml:space="preserve">данных </w:t>
      </w:r>
      <w:r w:rsidRPr="009A2CC9">
        <w:rPr>
          <w:lang w:val="ru-RU"/>
        </w:rPr>
        <w:t>организаций</w:t>
      </w:r>
      <w:r w:rsidR="006B6D0F" w:rsidRPr="006B6D0F">
        <w:rPr>
          <w:lang w:val="ru-RU"/>
        </w:rPr>
        <w:t xml:space="preserve"> </w:t>
      </w:r>
      <w:r w:rsidR="006B6D0F" w:rsidRPr="009A2CC9">
        <w:rPr>
          <w:lang w:val="ru-RU"/>
        </w:rPr>
        <w:t>в режиме реального времени</w:t>
      </w:r>
      <w:r w:rsidR="006B6D0F">
        <w:rPr>
          <w:lang w:val="ru-RU"/>
        </w:rPr>
        <w:t>,  а также ускорить</w:t>
      </w:r>
      <w:r w:rsidRPr="009A2CC9">
        <w:rPr>
          <w:lang w:val="ru-RU"/>
        </w:rPr>
        <w:t xml:space="preserve"> </w:t>
      </w:r>
      <w:r w:rsidR="006B6D0F">
        <w:rPr>
          <w:lang w:val="ru-RU"/>
        </w:rPr>
        <w:t>реагирование организаций</w:t>
      </w:r>
      <w:r w:rsidRPr="009A2CC9">
        <w:rPr>
          <w:lang w:val="ru-RU"/>
        </w:rPr>
        <w:t xml:space="preserve"> </w:t>
      </w:r>
      <w:r w:rsidR="006B6D0F">
        <w:rPr>
          <w:lang w:val="ru-RU"/>
        </w:rPr>
        <w:t>на</w:t>
      </w:r>
      <w:r w:rsidRPr="009A2CC9">
        <w:rPr>
          <w:lang w:val="ru-RU"/>
        </w:rPr>
        <w:t xml:space="preserve"> потребност</w:t>
      </w:r>
      <w:r w:rsidR="006B6D0F">
        <w:rPr>
          <w:lang w:val="ru-RU"/>
        </w:rPr>
        <w:t>и</w:t>
      </w:r>
      <w:r w:rsidRPr="009A2CC9">
        <w:rPr>
          <w:lang w:val="ru-RU"/>
        </w:rPr>
        <w:t xml:space="preserve"> граждан, </w:t>
      </w:r>
      <w:r w:rsidR="006B6D0F">
        <w:rPr>
          <w:lang w:val="ru-RU"/>
        </w:rPr>
        <w:t>что позволит</w:t>
      </w:r>
      <w:r w:rsidRPr="009A2CC9">
        <w:rPr>
          <w:lang w:val="ru-RU"/>
        </w:rPr>
        <w:t xml:space="preserve"> </w:t>
      </w:r>
      <w:r w:rsidR="006B6D0F">
        <w:rPr>
          <w:lang w:val="ru-RU"/>
        </w:rPr>
        <w:t>повысить</w:t>
      </w:r>
      <w:r w:rsidRPr="009A2CC9">
        <w:rPr>
          <w:lang w:val="ru-RU"/>
        </w:rPr>
        <w:t xml:space="preserve"> удовлетворенно</w:t>
      </w:r>
      <w:r w:rsidR="006B6D0F">
        <w:rPr>
          <w:lang w:val="ru-RU"/>
        </w:rPr>
        <w:t>сть</w:t>
      </w:r>
      <w:r w:rsidRPr="009A2CC9">
        <w:rPr>
          <w:lang w:val="ru-RU"/>
        </w:rPr>
        <w:t xml:space="preserve"> граждан общественными услугами.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790"/>
    <w:multiLevelType w:val="hybridMultilevel"/>
    <w:tmpl w:val="329CF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F146C"/>
    <w:multiLevelType w:val="hybridMultilevel"/>
    <w:tmpl w:val="9306B2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440CB7"/>
    <w:multiLevelType w:val="hybridMultilevel"/>
    <w:tmpl w:val="81EA52CA"/>
    <w:lvl w:ilvl="0" w:tplc="1CD8DAE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E182E"/>
    <w:multiLevelType w:val="hybridMultilevel"/>
    <w:tmpl w:val="E1B46B9A"/>
    <w:lvl w:ilvl="0" w:tplc="D5A0F1D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1271F7"/>
    <w:multiLevelType w:val="hybridMultilevel"/>
    <w:tmpl w:val="756C41B2"/>
    <w:lvl w:ilvl="0" w:tplc="DBEC94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912EC9"/>
    <w:multiLevelType w:val="hybridMultilevel"/>
    <w:tmpl w:val="0630DE56"/>
    <w:lvl w:ilvl="0" w:tplc="B70CB9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A76FCB"/>
    <w:multiLevelType w:val="hybridMultilevel"/>
    <w:tmpl w:val="045A37D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CA41BC"/>
    <w:multiLevelType w:val="hybridMultilevel"/>
    <w:tmpl w:val="E1B46B9A"/>
    <w:lvl w:ilvl="0" w:tplc="D5A0F1D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E33369"/>
    <w:multiLevelType w:val="hybridMultilevel"/>
    <w:tmpl w:val="E1B46B9A"/>
    <w:lvl w:ilvl="0" w:tplc="D5A0F1D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F01BB3"/>
    <w:multiLevelType w:val="hybridMultilevel"/>
    <w:tmpl w:val="A0789BFC"/>
    <w:lvl w:ilvl="0" w:tplc="B70CB9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7C4E3B"/>
    <w:multiLevelType w:val="hybridMultilevel"/>
    <w:tmpl w:val="9F761D1A"/>
    <w:lvl w:ilvl="0" w:tplc="6DAAA3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30F56"/>
    <w:multiLevelType w:val="hybridMultilevel"/>
    <w:tmpl w:val="1AB6FEBA"/>
    <w:lvl w:ilvl="0" w:tplc="B70CB9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D300D5"/>
    <w:multiLevelType w:val="hybridMultilevel"/>
    <w:tmpl w:val="33A217E6"/>
    <w:lvl w:ilvl="0" w:tplc="B70CB9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76B4B"/>
    <w:multiLevelType w:val="hybridMultilevel"/>
    <w:tmpl w:val="9D16EE34"/>
    <w:lvl w:ilvl="0" w:tplc="B70CB9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F52AAB"/>
    <w:multiLevelType w:val="hybridMultilevel"/>
    <w:tmpl w:val="C89455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AC3F06"/>
    <w:multiLevelType w:val="hybridMultilevel"/>
    <w:tmpl w:val="6DAE0ECA"/>
    <w:lvl w:ilvl="0" w:tplc="D5A0F1D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83669F"/>
    <w:multiLevelType w:val="hybridMultilevel"/>
    <w:tmpl w:val="3EBC4582"/>
    <w:lvl w:ilvl="0" w:tplc="B70CB99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6"/>
  </w:num>
  <w:num w:numId="15">
    <w:abstractNumId w:val="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6E"/>
    <w:rsid w:val="00004F75"/>
    <w:rsid w:val="00010879"/>
    <w:rsid w:val="00010BD7"/>
    <w:rsid w:val="00014DBA"/>
    <w:rsid w:val="00020C48"/>
    <w:rsid w:val="00024C16"/>
    <w:rsid w:val="00024F4E"/>
    <w:rsid w:val="00027C49"/>
    <w:rsid w:val="000330D3"/>
    <w:rsid w:val="000346A6"/>
    <w:rsid w:val="000402D8"/>
    <w:rsid w:val="0004059F"/>
    <w:rsid w:val="00046543"/>
    <w:rsid w:val="00047A77"/>
    <w:rsid w:val="00066C41"/>
    <w:rsid w:val="000700DF"/>
    <w:rsid w:val="00074DDA"/>
    <w:rsid w:val="00085EB6"/>
    <w:rsid w:val="000964D5"/>
    <w:rsid w:val="00096D0A"/>
    <w:rsid w:val="000A00B8"/>
    <w:rsid w:val="000A0523"/>
    <w:rsid w:val="000A1F30"/>
    <w:rsid w:val="000A40DA"/>
    <w:rsid w:val="000B23BF"/>
    <w:rsid w:val="000B2499"/>
    <w:rsid w:val="000B4AE0"/>
    <w:rsid w:val="000C3335"/>
    <w:rsid w:val="000C746C"/>
    <w:rsid w:val="000D1CAD"/>
    <w:rsid w:val="000D4C66"/>
    <w:rsid w:val="000D7EF2"/>
    <w:rsid w:val="000E1A9D"/>
    <w:rsid w:val="000E5D86"/>
    <w:rsid w:val="000E6EF3"/>
    <w:rsid w:val="000F14C4"/>
    <w:rsid w:val="000F1674"/>
    <w:rsid w:val="00100312"/>
    <w:rsid w:val="00100729"/>
    <w:rsid w:val="00103E6A"/>
    <w:rsid w:val="00106AC7"/>
    <w:rsid w:val="0011013E"/>
    <w:rsid w:val="0011063D"/>
    <w:rsid w:val="00114ACF"/>
    <w:rsid w:val="00121583"/>
    <w:rsid w:val="00134E99"/>
    <w:rsid w:val="00137CCC"/>
    <w:rsid w:val="001402DC"/>
    <w:rsid w:val="00140A39"/>
    <w:rsid w:val="00141DCE"/>
    <w:rsid w:val="00151266"/>
    <w:rsid w:val="00154446"/>
    <w:rsid w:val="00167484"/>
    <w:rsid w:val="0017238E"/>
    <w:rsid w:val="001747E0"/>
    <w:rsid w:val="00175692"/>
    <w:rsid w:val="001757FA"/>
    <w:rsid w:val="001762FB"/>
    <w:rsid w:val="00182728"/>
    <w:rsid w:val="001835B5"/>
    <w:rsid w:val="00183A42"/>
    <w:rsid w:val="001845E4"/>
    <w:rsid w:val="001858A1"/>
    <w:rsid w:val="001930EB"/>
    <w:rsid w:val="0019415F"/>
    <w:rsid w:val="001A27B7"/>
    <w:rsid w:val="001A357E"/>
    <w:rsid w:val="001A71DC"/>
    <w:rsid w:val="001B16BE"/>
    <w:rsid w:val="001B4FF8"/>
    <w:rsid w:val="001B61C9"/>
    <w:rsid w:val="001C0283"/>
    <w:rsid w:val="001C0C12"/>
    <w:rsid w:val="001C2F01"/>
    <w:rsid w:val="001C2FE2"/>
    <w:rsid w:val="001C3A56"/>
    <w:rsid w:val="001D2551"/>
    <w:rsid w:val="001D2CF0"/>
    <w:rsid w:val="001D40DF"/>
    <w:rsid w:val="001D42AD"/>
    <w:rsid w:val="001D6891"/>
    <w:rsid w:val="001F0EA0"/>
    <w:rsid w:val="001F54AC"/>
    <w:rsid w:val="001F6050"/>
    <w:rsid w:val="00200488"/>
    <w:rsid w:val="002055DF"/>
    <w:rsid w:val="00210C60"/>
    <w:rsid w:val="00215959"/>
    <w:rsid w:val="00216CC7"/>
    <w:rsid w:val="00217E9C"/>
    <w:rsid w:val="00217F33"/>
    <w:rsid w:val="002238EC"/>
    <w:rsid w:val="00225AFA"/>
    <w:rsid w:val="0023401F"/>
    <w:rsid w:val="002470B2"/>
    <w:rsid w:val="0025119A"/>
    <w:rsid w:val="00253B44"/>
    <w:rsid w:val="00261969"/>
    <w:rsid w:val="00263A21"/>
    <w:rsid w:val="00266844"/>
    <w:rsid w:val="0026773D"/>
    <w:rsid w:val="00270131"/>
    <w:rsid w:val="00275E46"/>
    <w:rsid w:val="00277510"/>
    <w:rsid w:val="00277CE7"/>
    <w:rsid w:val="00280AAC"/>
    <w:rsid w:val="00283A73"/>
    <w:rsid w:val="00286B73"/>
    <w:rsid w:val="00290DC6"/>
    <w:rsid w:val="00292776"/>
    <w:rsid w:val="002A28B5"/>
    <w:rsid w:val="002A59F7"/>
    <w:rsid w:val="002A623E"/>
    <w:rsid w:val="002B1E1E"/>
    <w:rsid w:val="002C018A"/>
    <w:rsid w:val="002C124A"/>
    <w:rsid w:val="002C2D44"/>
    <w:rsid w:val="002C60BC"/>
    <w:rsid w:val="002C7923"/>
    <w:rsid w:val="002D04E6"/>
    <w:rsid w:val="002D3E4F"/>
    <w:rsid w:val="002D48C4"/>
    <w:rsid w:val="002E094B"/>
    <w:rsid w:val="002F0EB8"/>
    <w:rsid w:val="002F2836"/>
    <w:rsid w:val="002F2E8D"/>
    <w:rsid w:val="0030268B"/>
    <w:rsid w:val="00302A93"/>
    <w:rsid w:val="0030396F"/>
    <w:rsid w:val="00304E62"/>
    <w:rsid w:val="00313275"/>
    <w:rsid w:val="003167A0"/>
    <w:rsid w:val="0032124F"/>
    <w:rsid w:val="00324EE1"/>
    <w:rsid w:val="00325A11"/>
    <w:rsid w:val="003339F8"/>
    <w:rsid w:val="00334D66"/>
    <w:rsid w:val="00344DB8"/>
    <w:rsid w:val="00345E90"/>
    <w:rsid w:val="00345FA0"/>
    <w:rsid w:val="0034610F"/>
    <w:rsid w:val="00346A56"/>
    <w:rsid w:val="00360886"/>
    <w:rsid w:val="0036209E"/>
    <w:rsid w:val="003736A8"/>
    <w:rsid w:val="003822E0"/>
    <w:rsid w:val="00384A10"/>
    <w:rsid w:val="00387F67"/>
    <w:rsid w:val="00391D99"/>
    <w:rsid w:val="00396BE3"/>
    <w:rsid w:val="00397EA3"/>
    <w:rsid w:val="003A1EAF"/>
    <w:rsid w:val="003A7ACC"/>
    <w:rsid w:val="003A7C91"/>
    <w:rsid w:val="003B0286"/>
    <w:rsid w:val="003B509E"/>
    <w:rsid w:val="003B640C"/>
    <w:rsid w:val="003B6620"/>
    <w:rsid w:val="003C1D67"/>
    <w:rsid w:val="003C24A4"/>
    <w:rsid w:val="003C270A"/>
    <w:rsid w:val="003C36FF"/>
    <w:rsid w:val="003C3874"/>
    <w:rsid w:val="003C51DA"/>
    <w:rsid w:val="003C63E9"/>
    <w:rsid w:val="003D1306"/>
    <w:rsid w:val="003D420B"/>
    <w:rsid w:val="003D46D2"/>
    <w:rsid w:val="003D62EF"/>
    <w:rsid w:val="003D663A"/>
    <w:rsid w:val="003E5C35"/>
    <w:rsid w:val="003E5CAB"/>
    <w:rsid w:val="003F0F07"/>
    <w:rsid w:val="003F113C"/>
    <w:rsid w:val="003F4DFC"/>
    <w:rsid w:val="003F6D79"/>
    <w:rsid w:val="004024AD"/>
    <w:rsid w:val="00406AD4"/>
    <w:rsid w:val="00410A54"/>
    <w:rsid w:val="00410D1A"/>
    <w:rsid w:val="00415121"/>
    <w:rsid w:val="00420467"/>
    <w:rsid w:val="00434FFE"/>
    <w:rsid w:val="00436F25"/>
    <w:rsid w:val="004439E7"/>
    <w:rsid w:val="0044461C"/>
    <w:rsid w:val="00447090"/>
    <w:rsid w:val="004642B2"/>
    <w:rsid w:val="004642F3"/>
    <w:rsid w:val="004700E5"/>
    <w:rsid w:val="00471906"/>
    <w:rsid w:val="00475AEC"/>
    <w:rsid w:val="0048718D"/>
    <w:rsid w:val="0049680C"/>
    <w:rsid w:val="004971EB"/>
    <w:rsid w:val="004A1A23"/>
    <w:rsid w:val="004A3942"/>
    <w:rsid w:val="004A63B3"/>
    <w:rsid w:val="004A669A"/>
    <w:rsid w:val="004A6905"/>
    <w:rsid w:val="004A7E85"/>
    <w:rsid w:val="004B1B5A"/>
    <w:rsid w:val="004B5D90"/>
    <w:rsid w:val="004B6782"/>
    <w:rsid w:val="004C788F"/>
    <w:rsid w:val="004D1AD6"/>
    <w:rsid w:val="004D44E1"/>
    <w:rsid w:val="004D4F9B"/>
    <w:rsid w:val="004E2A45"/>
    <w:rsid w:val="004E4DF6"/>
    <w:rsid w:val="004E7C1C"/>
    <w:rsid w:val="004F782D"/>
    <w:rsid w:val="005065D9"/>
    <w:rsid w:val="005171B3"/>
    <w:rsid w:val="005215FE"/>
    <w:rsid w:val="00521A87"/>
    <w:rsid w:val="00521CB7"/>
    <w:rsid w:val="0053261F"/>
    <w:rsid w:val="005340CC"/>
    <w:rsid w:val="005346BB"/>
    <w:rsid w:val="005368BD"/>
    <w:rsid w:val="00536B83"/>
    <w:rsid w:val="00543CCE"/>
    <w:rsid w:val="00544CD1"/>
    <w:rsid w:val="005469A0"/>
    <w:rsid w:val="0055462C"/>
    <w:rsid w:val="00562CF1"/>
    <w:rsid w:val="00563349"/>
    <w:rsid w:val="00567093"/>
    <w:rsid w:val="005723F2"/>
    <w:rsid w:val="0058134A"/>
    <w:rsid w:val="00582AD5"/>
    <w:rsid w:val="00585F62"/>
    <w:rsid w:val="00586D66"/>
    <w:rsid w:val="005903BD"/>
    <w:rsid w:val="00597380"/>
    <w:rsid w:val="00597826"/>
    <w:rsid w:val="005A0589"/>
    <w:rsid w:val="005A75F0"/>
    <w:rsid w:val="005A7A1A"/>
    <w:rsid w:val="005B2530"/>
    <w:rsid w:val="005B4DEC"/>
    <w:rsid w:val="005B63F3"/>
    <w:rsid w:val="005B7F01"/>
    <w:rsid w:val="005C18E4"/>
    <w:rsid w:val="005C61AC"/>
    <w:rsid w:val="005D19EE"/>
    <w:rsid w:val="005D2502"/>
    <w:rsid w:val="005D7E60"/>
    <w:rsid w:val="005E2052"/>
    <w:rsid w:val="005E2FEA"/>
    <w:rsid w:val="005E491C"/>
    <w:rsid w:val="005E5B85"/>
    <w:rsid w:val="005F1469"/>
    <w:rsid w:val="005F3C65"/>
    <w:rsid w:val="005F6FC0"/>
    <w:rsid w:val="00602DCE"/>
    <w:rsid w:val="006033B6"/>
    <w:rsid w:val="00610DB0"/>
    <w:rsid w:val="00611EB7"/>
    <w:rsid w:val="006227DB"/>
    <w:rsid w:val="00623F6B"/>
    <w:rsid w:val="00627FD3"/>
    <w:rsid w:val="00631AA2"/>
    <w:rsid w:val="00632120"/>
    <w:rsid w:val="0063383E"/>
    <w:rsid w:val="006414DD"/>
    <w:rsid w:val="00643125"/>
    <w:rsid w:val="00644103"/>
    <w:rsid w:val="00644E95"/>
    <w:rsid w:val="00656472"/>
    <w:rsid w:val="0065666F"/>
    <w:rsid w:val="00657CA2"/>
    <w:rsid w:val="006601B3"/>
    <w:rsid w:val="00662D2C"/>
    <w:rsid w:val="00665899"/>
    <w:rsid w:val="00667160"/>
    <w:rsid w:val="00670AEB"/>
    <w:rsid w:val="00670DCD"/>
    <w:rsid w:val="00673F9B"/>
    <w:rsid w:val="006754F2"/>
    <w:rsid w:val="00691327"/>
    <w:rsid w:val="00691786"/>
    <w:rsid w:val="00696E27"/>
    <w:rsid w:val="006A29AB"/>
    <w:rsid w:val="006A3CDA"/>
    <w:rsid w:val="006B6D0F"/>
    <w:rsid w:val="006C0FFB"/>
    <w:rsid w:val="006D08C3"/>
    <w:rsid w:val="006D4D57"/>
    <w:rsid w:val="006D69F2"/>
    <w:rsid w:val="006E0530"/>
    <w:rsid w:val="006E0B18"/>
    <w:rsid w:val="006E3490"/>
    <w:rsid w:val="006E68FC"/>
    <w:rsid w:val="006F3828"/>
    <w:rsid w:val="006F6B8C"/>
    <w:rsid w:val="00711841"/>
    <w:rsid w:val="00711D68"/>
    <w:rsid w:val="00712DDA"/>
    <w:rsid w:val="00714E36"/>
    <w:rsid w:val="0071557F"/>
    <w:rsid w:val="00716A1A"/>
    <w:rsid w:val="00716B60"/>
    <w:rsid w:val="0072105B"/>
    <w:rsid w:val="00722AC9"/>
    <w:rsid w:val="00723FB7"/>
    <w:rsid w:val="007240E7"/>
    <w:rsid w:val="00724DF0"/>
    <w:rsid w:val="007252AB"/>
    <w:rsid w:val="0072548E"/>
    <w:rsid w:val="0073530D"/>
    <w:rsid w:val="00742B55"/>
    <w:rsid w:val="00743871"/>
    <w:rsid w:val="00750B64"/>
    <w:rsid w:val="00752653"/>
    <w:rsid w:val="00755C8E"/>
    <w:rsid w:val="007600B7"/>
    <w:rsid w:val="007629FC"/>
    <w:rsid w:val="007712A4"/>
    <w:rsid w:val="00774279"/>
    <w:rsid w:val="0078055F"/>
    <w:rsid w:val="00785147"/>
    <w:rsid w:val="00786FDA"/>
    <w:rsid w:val="00787814"/>
    <w:rsid w:val="00794613"/>
    <w:rsid w:val="00795FB3"/>
    <w:rsid w:val="0079719D"/>
    <w:rsid w:val="00797BE5"/>
    <w:rsid w:val="007A194D"/>
    <w:rsid w:val="007A1CAF"/>
    <w:rsid w:val="007B27CD"/>
    <w:rsid w:val="007B2A2C"/>
    <w:rsid w:val="007B5628"/>
    <w:rsid w:val="007B6CDD"/>
    <w:rsid w:val="007B6F37"/>
    <w:rsid w:val="007C4066"/>
    <w:rsid w:val="007C6EB2"/>
    <w:rsid w:val="007D15F0"/>
    <w:rsid w:val="007D3B1F"/>
    <w:rsid w:val="007D48E8"/>
    <w:rsid w:val="007D5100"/>
    <w:rsid w:val="007D5D7A"/>
    <w:rsid w:val="007D757E"/>
    <w:rsid w:val="007D77D2"/>
    <w:rsid w:val="007E1348"/>
    <w:rsid w:val="007E1411"/>
    <w:rsid w:val="007E2670"/>
    <w:rsid w:val="007E4AAF"/>
    <w:rsid w:val="007E6E28"/>
    <w:rsid w:val="0080230C"/>
    <w:rsid w:val="008077CC"/>
    <w:rsid w:val="0081482B"/>
    <w:rsid w:val="008166EA"/>
    <w:rsid w:val="00816FEB"/>
    <w:rsid w:val="00825F04"/>
    <w:rsid w:val="00830F5D"/>
    <w:rsid w:val="008353A3"/>
    <w:rsid w:val="008400A9"/>
    <w:rsid w:val="008417C4"/>
    <w:rsid w:val="00847B78"/>
    <w:rsid w:val="00847BAA"/>
    <w:rsid w:val="00850DA3"/>
    <w:rsid w:val="00851107"/>
    <w:rsid w:val="00852308"/>
    <w:rsid w:val="0085278B"/>
    <w:rsid w:val="00853A57"/>
    <w:rsid w:val="00854A71"/>
    <w:rsid w:val="00856BE3"/>
    <w:rsid w:val="00860D7C"/>
    <w:rsid w:val="0086282D"/>
    <w:rsid w:val="008773F6"/>
    <w:rsid w:val="0087783B"/>
    <w:rsid w:val="008800AF"/>
    <w:rsid w:val="0088035B"/>
    <w:rsid w:val="00885EDD"/>
    <w:rsid w:val="00897A19"/>
    <w:rsid w:val="008A0A5E"/>
    <w:rsid w:val="008A1595"/>
    <w:rsid w:val="008A30A3"/>
    <w:rsid w:val="008A7785"/>
    <w:rsid w:val="008B1206"/>
    <w:rsid w:val="008B1ADF"/>
    <w:rsid w:val="008B1E29"/>
    <w:rsid w:val="008B39F7"/>
    <w:rsid w:val="008C2C1F"/>
    <w:rsid w:val="008D48A2"/>
    <w:rsid w:val="008D4BF4"/>
    <w:rsid w:val="008D6818"/>
    <w:rsid w:val="008D6C1E"/>
    <w:rsid w:val="008E2600"/>
    <w:rsid w:val="008E3E32"/>
    <w:rsid w:val="00903A59"/>
    <w:rsid w:val="0090677C"/>
    <w:rsid w:val="009151FE"/>
    <w:rsid w:val="00917426"/>
    <w:rsid w:val="0092248F"/>
    <w:rsid w:val="00924F4F"/>
    <w:rsid w:val="00926114"/>
    <w:rsid w:val="009270F0"/>
    <w:rsid w:val="009339C9"/>
    <w:rsid w:val="00935084"/>
    <w:rsid w:val="00935989"/>
    <w:rsid w:val="009364B9"/>
    <w:rsid w:val="00936EEE"/>
    <w:rsid w:val="009406FB"/>
    <w:rsid w:val="00941E0A"/>
    <w:rsid w:val="0094701E"/>
    <w:rsid w:val="009475B5"/>
    <w:rsid w:val="0095543A"/>
    <w:rsid w:val="00961690"/>
    <w:rsid w:val="0096317A"/>
    <w:rsid w:val="00963A42"/>
    <w:rsid w:val="00970F3D"/>
    <w:rsid w:val="00972DB4"/>
    <w:rsid w:val="00973707"/>
    <w:rsid w:val="00973A57"/>
    <w:rsid w:val="00973CF7"/>
    <w:rsid w:val="0097579E"/>
    <w:rsid w:val="00977DB2"/>
    <w:rsid w:val="00980219"/>
    <w:rsid w:val="0098360C"/>
    <w:rsid w:val="00984BB0"/>
    <w:rsid w:val="00985DF1"/>
    <w:rsid w:val="00986423"/>
    <w:rsid w:val="00987B13"/>
    <w:rsid w:val="00992C9A"/>
    <w:rsid w:val="00992D6D"/>
    <w:rsid w:val="009A0CFA"/>
    <w:rsid w:val="009A2CC9"/>
    <w:rsid w:val="009A406F"/>
    <w:rsid w:val="009B4D67"/>
    <w:rsid w:val="009B7733"/>
    <w:rsid w:val="009C06EB"/>
    <w:rsid w:val="009C21CF"/>
    <w:rsid w:val="009C7290"/>
    <w:rsid w:val="009D084E"/>
    <w:rsid w:val="009D102C"/>
    <w:rsid w:val="009D58D8"/>
    <w:rsid w:val="009E25BF"/>
    <w:rsid w:val="009E6E52"/>
    <w:rsid w:val="009E7C1F"/>
    <w:rsid w:val="009E7C2D"/>
    <w:rsid w:val="009E7E47"/>
    <w:rsid w:val="009E7E89"/>
    <w:rsid w:val="009F2C01"/>
    <w:rsid w:val="009F7FAB"/>
    <w:rsid w:val="00A005AA"/>
    <w:rsid w:val="00A02D7E"/>
    <w:rsid w:val="00A100F0"/>
    <w:rsid w:val="00A10D54"/>
    <w:rsid w:val="00A178FA"/>
    <w:rsid w:val="00A201D4"/>
    <w:rsid w:val="00A21A5E"/>
    <w:rsid w:val="00A27AFC"/>
    <w:rsid w:val="00A369F8"/>
    <w:rsid w:val="00A37AF1"/>
    <w:rsid w:val="00A37D08"/>
    <w:rsid w:val="00A40505"/>
    <w:rsid w:val="00A42FEC"/>
    <w:rsid w:val="00A4520E"/>
    <w:rsid w:val="00A55B75"/>
    <w:rsid w:val="00A61083"/>
    <w:rsid w:val="00A613B2"/>
    <w:rsid w:val="00A616F6"/>
    <w:rsid w:val="00A664CC"/>
    <w:rsid w:val="00A67E1B"/>
    <w:rsid w:val="00A7596B"/>
    <w:rsid w:val="00A95488"/>
    <w:rsid w:val="00AA1A7F"/>
    <w:rsid w:val="00AA2D7B"/>
    <w:rsid w:val="00AA6971"/>
    <w:rsid w:val="00AB0BC0"/>
    <w:rsid w:val="00AB0E2B"/>
    <w:rsid w:val="00AB10C2"/>
    <w:rsid w:val="00AB5212"/>
    <w:rsid w:val="00AB7C2E"/>
    <w:rsid w:val="00AC03FD"/>
    <w:rsid w:val="00AC154F"/>
    <w:rsid w:val="00AC2353"/>
    <w:rsid w:val="00AC37A6"/>
    <w:rsid w:val="00AC475C"/>
    <w:rsid w:val="00AC74A3"/>
    <w:rsid w:val="00AD38CE"/>
    <w:rsid w:val="00AD4B60"/>
    <w:rsid w:val="00AF49CF"/>
    <w:rsid w:val="00AF5C90"/>
    <w:rsid w:val="00AF6AF3"/>
    <w:rsid w:val="00B01DF3"/>
    <w:rsid w:val="00B06DB1"/>
    <w:rsid w:val="00B10152"/>
    <w:rsid w:val="00B11662"/>
    <w:rsid w:val="00B1166A"/>
    <w:rsid w:val="00B1354C"/>
    <w:rsid w:val="00B13DDA"/>
    <w:rsid w:val="00B159D4"/>
    <w:rsid w:val="00B20397"/>
    <w:rsid w:val="00B2124F"/>
    <w:rsid w:val="00B27C6E"/>
    <w:rsid w:val="00B331BC"/>
    <w:rsid w:val="00B4130E"/>
    <w:rsid w:val="00B43ADE"/>
    <w:rsid w:val="00B51228"/>
    <w:rsid w:val="00B55041"/>
    <w:rsid w:val="00B56496"/>
    <w:rsid w:val="00B61DBD"/>
    <w:rsid w:val="00B70506"/>
    <w:rsid w:val="00B717B2"/>
    <w:rsid w:val="00B72EB4"/>
    <w:rsid w:val="00B73232"/>
    <w:rsid w:val="00B75410"/>
    <w:rsid w:val="00B75C3A"/>
    <w:rsid w:val="00B75E52"/>
    <w:rsid w:val="00B8092E"/>
    <w:rsid w:val="00B81DF4"/>
    <w:rsid w:val="00B83878"/>
    <w:rsid w:val="00B838FC"/>
    <w:rsid w:val="00B85F45"/>
    <w:rsid w:val="00B90A58"/>
    <w:rsid w:val="00B9382F"/>
    <w:rsid w:val="00B94D55"/>
    <w:rsid w:val="00BA3A65"/>
    <w:rsid w:val="00BB467B"/>
    <w:rsid w:val="00BB6C81"/>
    <w:rsid w:val="00BC1602"/>
    <w:rsid w:val="00BD0C58"/>
    <w:rsid w:val="00BD1AAE"/>
    <w:rsid w:val="00BD4DB1"/>
    <w:rsid w:val="00BD6E75"/>
    <w:rsid w:val="00BD72A8"/>
    <w:rsid w:val="00BD794F"/>
    <w:rsid w:val="00BE1473"/>
    <w:rsid w:val="00BE22EA"/>
    <w:rsid w:val="00BE322D"/>
    <w:rsid w:val="00BE6979"/>
    <w:rsid w:val="00BE7200"/>
    <w:rsid w:val="00BF03FD"/>
    <w:rsid w:val="00BF3E63"/>
    <w:rsid w:val="00BF521A"/>
    <w:rsid w:val="00BF71A6"/>
    <w:rsid w:val="00C04E0C"/>
    <w:rsid w:val="00C056BA"/>
    <w:rsid w:val="00C07F18"/>
    <w:rsid w:val="00C11A4D"/>
    <w:rsid w:val="00C12A70"/>
    <w:rsid w:val="00C133F7"/>
    <w:rsid w:val="00C14FE4"/>
    <w:rsid w:val="00C245D2"/>
    <w:rsid w:val="00C25092"/>
    <w:rsid w:val="00C30B0A"/>
    <w:rsid w:val="00C347DE"/>
    <w:rsid w:val="00C36125"/>
    <w:rsid w:val="00C36185"/>
    <w:rsid w:val="00C43718"/>
    <w:rsid w:val="00C45E94"/>
    <w:rsid w:val="00C470D0"/>
    <w:rsid w:val="00C47EBC"/>
    <w:rsid w:val="00C54610"/>
    <w:rsid w:val="00C5746C"/>
    <w:rsid w:val="00C574C7"/>
    <w:rsid w:val="00C62A89"/>
    <w:rsid w:val="00C6624B"/>
    <w:rsid w:val="00C662C8"/>
    <w:rsid w:val="00C70681"/>
    <w:rsid w:val="00C7243B"/>
    <w:rsid w:val="00C77780"/>
    <w:rsid w:val="00C8701A"/>
    <w:rsid w:val="00C87C85"/>
    <w:rsid w:val="00C91226"/>
    <w:rsid w:val="00C9299F"/>
    <w:rsid w:val="00CA1665"/>
    <w:rsid w:val="00CB348C"/>
    <w:rsid w:val="00CC42D9"/>
    <w:rsid w:val="00CC6CA4"/>
    <w:rsid w:val="00CD13E4"/>
    <w:rsid w:val="00CD696A"/>
    <w:rsid w:val="00CE1E5D"/>
    <w:rsid w:val="00CF24B9"/>
    <w:rsid w:val="00CF4931"/>
    <w:rsid w:val="00D22941"/>
    <w:rsid w:val="00D34A90"/>
    <w:rsid w:val="00D34BF3"/>
    <w:rsid w:val="00D35A92"/>
    <w:rsid w:val="00D431DC"/>
    <w:rsid w:val="00D574A9"/>
    <w:rsid w:val="00D63FDF"/>
    <w:rsid w:val="00D65204"/>
    <w:rsid w:val="00D65328"/>
    <w:rsid w:val="00D65BE8"/>
    <w:rsid w:val="00D67DFE"/>
    <w:rsid w:val="00D717FF"/>
    <w:rsid w:val="00D73476"/>
    <w:rsid w:val="00D8381A"/>
    <w:rsid w:val="00D84664"/>
    <w:rsid w:val="00D86D1F"/>
    <w:rsid w:val="00D86EDD"/>
    <w:rsid w:val="00D93E49"/>
    <w:rsid w:val="00DA6351"/>
    <w:rsid w:val="00DA783F"/>
    <w:rsid w:val="00DB3A4C"/>
    <w:rsid w:val="00DB4D5A"/>
    <w:rsid w:val="00DB545E"/>
    <w:rsid w:val="00DB67C1"/>
    <w:rsid w:val="00DB7072"/>
    <w:rsid w:val="00DC340E"/>
    <w:rsid w:val="00DC705F"/>
    <w:rsid w:val="00DE6F3C"/>
    <w:rsid w:val="00DF7B99"/>
    <w:rsid w:val="00E01334"/>
    <w:rsid w:val="00E03D1C"/>
    <w:rsid w:val="00E054D2"/>
    <w:rsid w:val="00E11761"/>
    <w:rsid w:val="00E14234"/>
    <w:rsid w:val="00E148F4"/>
    <w:rsid w:val="00E1563B"/>
    <w:rsid w:val="00E16182"/>
    <w:rsid w:val="00E36F10"/>
    <w:rsid w:val="00E43065"/>
    <w:rsid w:val="00E44693"/>
    <w:rsid w:val="00E475B8"/>
    <w:rsid w:val="00E47930"/>
    <w:rsid w:val="00E51928"/>
    <w:rsid w:val="00E56059"/>
    <w:rsid w:val="00E62CEE"/>
    <w:rsid w:val="00E74310"/>
    <w:rsid w:val="00E8075F"/>
    <w:rsid w:val="00E82704"/>
    <w:rsid w:val="00E8592C"/>
    <w:rsid w:val="00E92305"/>
    <w:rsid w:val="00EB1EA9"/>
    <w:rsid w:val="00EB492F"/>
    <w:rsid w:val="00EB649A"/>
    <w:rsid w:val="00EC1007"/>
    <w:rsid w:val="00EC28F0"/>
    <w:rsid w:val="00EC573F"/>
    <w:rsid w:val="00EC58F4"/>
    <w:rsid w:val="00EE0314"/>
    <w:rsid w:val="00EE55E8"/>
    <w:rsid w:val="00EE6098"/>
    <w:rsid w:val="00EF04D7"/>
    <w:rsid w:val="00EF6744"/>
    <w:rsid w:val="00F00EA9"/>
    <w:rsid w:val="00F07B5E"/>
    <w:rsid w:val="00F10654"/>
    <w:rsid w:val="00F110DC"/>
    <w:rsid w:val="00F1297C"/>
    <w:rsid w:val="00F12A4B"/>
    <w:rsid w:val="00F14042"/>
    <w:rsid w:val="00F266A2"/>
    <w:rsid w:val="00F3668D"/>
    <w:rsid w:val="00F37DA2"/>
    <w:rsid w:val="00F4106E"/>
    <w:rsid w:val="00F41841"/>
    <w:rsid w:val="00F466CC"/>
    <w:rsid w:val="00F47090"/>
    <w:rsid w:val="00F51EC7"/>
    <w:rsid w:val="00F5420D"/>
    <w:rsid w:val="00F56D8E"/>
    <w:rsid w:val="00F6510E"/>
    <w:rsid w:val="00F6725C"/>
    <w:rsid w:val="00F676AC"/>
    <w:rsid w:val="00F67A94"/>
    <w:rsid w:val="00F67F59"/>
    <w:rsid w:val="00F75292"/>
    <w:rsid w:val="00F779AC"/>
    <w:rsid w:val="00F81955"/>
    <w:rsid w:val="00F81C33"/>
    <w:rsid w:val="00F84214"/>
    <w:rsid w:val="00F85BF3"/>
    <w:rsid w:val="00F93224"/>
    <w:rsid w:val="00F96219"/>
    <w:rsid w:val="00FA30EC"/>
    <w:rsid w:val="00FA4DB2"/>
    <w:rsid w:val="00FA616B"/>
    <w:rsid w:val="00FA684A"/>
    <w:rsid w:val="00FC1B72"/>
    <w:rsid w:val="00FC7E2B"/>
    <w:rsid w:val="00FD002B"/>
    <w:rsid w:val="00FD1E8E"/>
    <w:rsid w:val="00FE3F53"/>
    <w:rsid w:val="00FE6EAE"/>
    <w:rsid w:val="00FE7131"/>
    <w:rsid w:val="00FF0CF0"/>
    <w:rsid w:val="00FF2104"/>
    <w:rsid w:val="00FF34E1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"/>
      <w:snapToGrid w:val="0"/>
      <w:sz w:val="22"/>
      <w:szCs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footnote text"/>
    <w:basedOn w:val="a"/>
    <w:link w:val="a5"/>
    <w:semiHidden/>
    <w:pPr>
      <w:spacing w:after="0" w:line="240" w:lineRule="auto"/>
    </w:pPr>
    <w:rPr>
      <w:rFonts w:ascii="Times New Roman" w:hAnsi="Times New Roman" w:cs="Times New Roman"/>
      <w:snapToGrid/>
      <w:sz w:val="20"/>
      <w:szCs w:val="20"/>
      <w:vertAlign w:val="superscript"/>
      <w:lang w:val="x-none" w:eastAsia="x-none"/>
    </w:rPr>
  </w:style>
  <w:style w:type="character" w:customStyle="1" w:styleId="FootnoteTextChar">
    <w:name w:val="Footnote Text Char"/>
    <w:semiHidden/>
    <w:locked/>
    <w:rPr>
      <w:rFonts w:cs="Times New Roman"/>
      <w:sz w:val="20"/>
      <w:szCs w:val="20"/>
    </w:rPr>
  </w:style>
  <w:style w:type="character" w:styleId="a5">
    <w:name w:val="footnote reference"/>
    <w:aliases w:val="Текст сноски Знак"/>
    <w:link w:val="a4"/>
    <w:semiHidden/>
    <w:rPr>
      <w:rFonts w:cs="Times New Roman"/>
      <w:vertAlign w:val="superscript"/>
    </w:rPr>
  </w:style>
  <w:style w:type="table" w:styleId="a6">
    <w:name w:val="Table Grid"/>
    <w:basedOn w:val="a1"/>
    <w:rPr>
      <w:rFonts w:ascii="Calibri" w:eastAsia="Malgun Gothic" w:hAnsi="Calibri" w:cs="Times New Roman"/>
      <w:snapToGrid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Тема примечания Знак"/>
    <w:link w:val="a9"/>
    <w:locked/>
    <w:rPr>
      <w:rFonts w:cs="Times New Roman"/>
    </w:rPr>
  </w:style>
  <w:style w:type="paragraph" w:styleId="aa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ocked/>
    <w:rPr>
      <w:rFonts w:cs="Times New Roman"/>
    </w:rPr>
  </w:style>
  <w:style w:type="character" w:styleId="ab">
    <w:name w:val="annotation reference"/>
    <w:semiHidden/>
    <w:rPr>
      <w:rFonts w:cs="Times New Roman"/>
      <w:sz w:val="16"/>
      <w:szCs w:val="16"/>
    </w:rPr>
  </w:style>
  <w:style w:type="paragraph" w:styleId="ac">
    <w:name w:val="annotation text"/>
    <w:basedOn w:val="a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c"/>
    <w:next w:val="ac"/>
    <w:link w:val="a8"/>
    <w:semiHidden/>
    <w:rPr>
      <w:rFonts w:ascii="Times New Roman" w:hAnsi="Times New Roman" w:cs="Times New Roman"/>
      <w:snapToGrid/>
      <w:lang w:val="x-none" w:eastAsia="x-none"/>
    </w:rPr>
  </w:style>
  <w:style w:type="character" w:customStyle="1" w:styleId="CommentSubjectChar">
    <w:name w:val="Comment Subject Char"/>
    <w:semiHidden/>
    <w:locked/>
    <w:rPr>
      <w:rFonts w:cs="Times New Roman"/>
      <w:b/>
      <w:bCs/>
      <w:sz w:val="20"/>
      <w:szCs w:val="20"/>
    </w:rPr>
  </w:style>
  <w:style w:type="paragraph" w:styleId="ad">
    <w:name w:val="Balloon Text"/>
    <w:basedOn w:val="a"/>
    <w:semiHidden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ae">
    <w:name w:val="Body Text"/>
    <w:basedOn w:val="a"/>
    <w:link w:val="af"/>
    <w:rsid w:val="00BE322D"/>
    <w:pPr>
      <w:spacing w:after="0" w:line="240" w:lineRule="auto"/>
      <w:jc w:val="both"/>
    </w:pPr>
    <w:rPr>
      <w:rFonts w:ascii="Times New Roman" w:hAnsi="Times New Roman" w:cs="Times New Roman"/>
      <w:snapToGrid/>
      <w:sz w:val="24"/>
      <w:szCs w:val="20"/>
      <w:lang w:eastAsia="en-US"/>
    </w:rPr>
  </w:style>
  <w:style w:type="character" w:customStyle="1" w:styleId="af">
    <w:name w:val="Основной текст Знак"/>
    <w:basedOn w:val="a0"/>
    <w:link w:val="ae"/>
    <w:rsid w:val="00BE322D"/>
    <w:rPr>
      <w:rFonts w:cs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"/>
      <w:snapToGrid w:val="0"/>
      <w:sz w:val="22"/>
      <w:szCs w:val="2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footnote text"/>
    <w:basedOn w:val="a"/>
    <w:link w:val="a5"/>
    <w:semiHidden/>
    <w:pPr>
      <w:spacing w:after="0" w:line="240" w:lineRule="auto"/>
    </w:pPr>
    <w:rPr>
      <w:rFonts w:ascii="Times New Roman" w:hAnsi="Times New Roman" w:cs="Times New Roman"/>
      <w:snapToGrid/>
      <w:sz w:val="20"/>
      <w:szCs w:val="20"/>
      <w:vertAlign w:val="superscript"/>
      <w:lang w:val="x-none" w:eastAsia="x-none"/>
    </w:rPr>
  </w:style>
  <w:style w:type="character" w:customStyle="1" w:styleId="FootnoteTextChar">
    <w:name w:val="Footnote Text Char"/>
    <w:semiHidden/>
    <w:locked/>
    <w:rPr>
      <w:rFonts w:cs="Times New Roman"/>
      <w:sz w:val="20"/>
      <w:szCs w:val="20"/>
    </w:rPr>
  </w:style>
  <w:style w:type="character" w:styleId="a5">
    <w:name w:val="footnote reference"/>
    <w:aliases w:val="Текст сноски Знак"/>
    <w:link w:val="a4"/>
    <w:semiHidden/>
    <w:rPr>
      <w:rFonts w:cs="Times New Roman"/>
      <w:vertAlign w:val="superscript"/>
    </w:rPr>
  </w:style>
  <w:style w:type="table" w:styleId="a6">
    <w:name w:val="Table Grid"/>
    <w:basedOn w:val="a1"/>
    <w:rPr>
      <w:rFonts w:ascii="Calibri" w:eastAsia="Malgun Gothic" w:hAnsi="Calibri" w:cs="Times New Roman"/>
      <w:snapToGrid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Тема примечания Знак"/>
    <w:link w:val="a9"/>
    <w:locked/>
    <w:rPr>
      <w:rFonts w:cs="Times New Roman"/>
    </w:rPr>
  </w:style>
  <w:style w:type="paragraph" w:styleId="aa">
    <w:name w:val="footer"/>
    <w:basedOn w:val="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ocked/>
    <w:rPr>
      <w:rFonts w:cs="Times New Roman"/>
    </w:rPr>
  </w:style>
  <w:style w:type="character" w:styleId="ab">
    <w:name w:val="annotation reference"/>
    <w:semiHidden/>
    <w:rPr>
      <w:rFonts w:cs="Times New Roman"/>
      <w:sz w:val="16"/>
      <w:szCs w:val="16"/>
    </w:rPr>
  </w:style>
  <w:style w:type="paragraph" w:styleId="ac">
    <w:name w:val="annotation text"/>
    <w:basedOn w:val="a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  <w:sz w:val="20"/>
      <w:szCs w:val="20"/>
    </w:rPr>
  </w:style>
  <w:style w:type="paragraph" w:styleId="a9">
    <w:name w:val="annotation subject"/>
    <w:basedOn w:val="ac"/>
    <w:next w:val="ac"/>
    <w:link w:val="a8"/>
    <w:semiHidden/>
    <w:rPr>
      <w:rFonts w:ascii="Times New Roman" w:hAnsi="Times New Roman" w:cs="Times New Roman"/>
      <w:snapToGrid/>
      <w:lang w:val="x-none" w:eastAsia="x-none"/>
    </w:rPr>
  </w:style>
  <w:style w:type="character" w:customStyle="1" w:styleId="CommentSubjectChar">
    <w:name w:val="Comment Subject Char"/>
    <w:semiHidden/>
    <w:locked/>
    <w:rPr>
      <w:rFonts w:cs="Times New Roman"/>
      <w:b/>
      <w:bCs/>
      <w:sz w:val="20"/>
      <w:szCs w:val="20"/>
    </w:rPr>
  </w:style>
  <w:style w:type="paragraph" w:styleId="ad">
    <w:name w:val="Balloon Text"/>
    <w:basedOn w:val="a"/>
    <w:semiHidden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alloonTextChar">
    <w:name w:val="Balloon Text Char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ae">
    <w:name w:val="Body Text"/>
    <w:basedOn w:val="a"/>
    <w:link w:val="af"/>
    <w:rsid w:val="00BE322D"/>
    <w:pPr>
      <w:spacing w:after="0" w:line="240" w:lineRule="auto"/>
      <w:jc w:val="both"/>
    </w:pPr>
    <w:rPr>
      <w:rFonts w:ascii="Times New Roman" w:hAnsi="Times New Roman" w:cs="Times New Roman"/>
      <w:snapToGrid/>
      <w:sz w:val="24"/>
      <w:szCs w:val="20"/>
      <w:lang w:eastAsia="en-US"/>
    </w:rPr>
  </w:style>
  <w:style w:type="character" w:customStyle="1" w:styleId="af">
    <w:name w:val="Основной текст Знак"/>
    <w:basedOn w:val="a0"/>
    <w:link w:val="ae"/>
    <w:rsid w:val="00BE322D"/>
    <w:rPr>
      <w:rFonts w:cs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2804</Words>
  <Characters>15987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Terms of Reference</vt:lpstr>
      <vt:lpstr>Terms of Reference</vt:lpstr>
    </vt:vector>
  </TitlesOfParts>
  <Company>The World Bank Group</Company>
  <LinksUpToDate>false</LinksUpToDate>
  <CharactersWithSpaces>18754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creator>Jennifer Shkabatur</dc:creator>
  <cp:lastModifiedBy>It</cp:lastModifiedBy>
  <cp:revision>2</cp:revision>
  <cp:lastPrinted>2015-03-05T09:04:00Z</cp:lastPrinted>
  <dcterms:created xsi:type="dcterms:W3CDTF">2015-03-10T10:05:00Z</dcterms:created>
  <dcterms:modified xsi:type="dcterms:W3CDTF">2015-03-10T10:05:00Z</dcterms:modified>
</cp:coreProperties>
</file>