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36" w:rsidRPr="00E92564" w:rsidRDefault="00C83DF9" w:rsidP="00D63073">
      <w:pPr>
        <w:pStyle w:val="4"/>
        <w:jc w:val="center"/>
        <w:rPr>
          <w:rFonts w:asciiTheme="minorHAnsi" w:hAnsiTheme="minorHAnsi"/>
          <w:lang w:val="ru-RU"/>
        </w:rPr>
      </w:pPr>
      <w:r w:rsidRPr="00E92564">
        <w:rPr>
          <w:lang w:val="ru-RU"/>
        </w:rPr>
        <w:t>Результаты торгов</w:t>
      </w:r>
    </w:p>
    <w:p w:rsidR="00420036" w:rsidRPr="0011082F" w:rsidRDefault="00420036" w:rsidP="00420036">
      <w:pPr>
        <w:pStyle w:val="a5"/>
        <w:jc w:val="center"/>
        <w:rPr>
          <w:b/>
          <w:smallCaps/>
          <w:szCs w:val="24"/>
        </w:rPr>
      </w:pPr>
      <w:r w:rsidRPr="0011082F">
        <w:rPr>
          <w:rFonts w:ascii="TimesNewRomanPSMT" w:hAnsi="TimesNewRomanPSMT"/>
          <w:b/>
          <w:bCs/>
          <w:color w:val="000000"/>
          <w:szCs w:val="24"/>
        </w:rPr>
        <w:t xml:space="preserve">«Реконструкция турбин станционной №3 и станционной №4 с применением современных парогазовых технологий Могилевской теплоэлектроцентрали №1 по </w:t>
      </w:r>
      <w:r w:rsidR="00F61F48">
        <w:rPr>
          <w:rFonts w:asciiTheme="minorHAnsi" w:hAnsiTheme="minorHAnsi"/>
          <w:b/>
          <w:bCs/>
          <w:color w:val="000000"/>
          <w:szCs w:val="24"/>
        </w:rPr>
        <w:br/>
      </w:r>
      <w:r w:rsidRPr="0011082F">
        <w:rPr>
          <w:rFonts w:ascii="TimesNewRomanPSMT" w:hAnsi="TimesNewRomanPSMT"/>
          <w:b/>
          <w:bCs/>
          <w:color w:val="000000"/>
          <w:szCs w:val="24"/>
        </w:rPr>
        <w:t>ул. Челюскинцев, 105А. 1-я очередь строительства»</w:t>
      </w:r>
    </w:p>
    <w:p w:rsidR="00F61F48" w:rsidRPr="00AC6E0D" w:rsidRDefault="00C604E7" w:rsidP="00F61F48">
      <w:pPr>
        <w:pStyle w:val="a5"/>
        <w:widowControl/>
        <w:tabs>
          <w:tab w:val="right" w:leader="dot" w:pos="8640"/>
        </w:tabs>
        <w:jc w:val="center"/>
        <w:rPr>
          <w:szCs w:val="24"/>
        </w:rPr>
      </w:pPr>
      <w:r w:rsidRPr="0011082F">
        <w:rPr>
          <w:b/>
          <w:szCs w:val="24"/>
        </w:rPr>
        <w:t>Проект</w:t>
      </w:r>
      <w:r w:rsidR="006243D9" w:rsidRPr="0011082F">
        <w:rPr>
          <w:b/>
          <w:szCs w:val="24"/>
        </w:rPr>
        <w:t>:</w:t>
      </w:r>
      <w:r w:rsidR="001E3E28" w:rsidRPr="0011082F">
        <w:rPr>
          <w:b/>
          <w:szCs w:val="24"/>
        </w:rPr>
        <w:t xml:space="preserve"> </w:t>
      </w:r>
      <w:r w:rsidR="00420036" w:rsidRPr="00AC6E0D">
        <w:rPr>
          <w:szCs w:val="24"/>
        </w:rPr>
        <w:t xml:space="preserve">Повышение </w:t>
      </w:r>
      <w:proofErr w:type="spellStart"/>
      <w:r w:rsidR="00420036" w:rsidRPr="00AC6E0D">
        <w:rPr>
          <w:szCs w:val="24"/>
        </w:rPr>
        <w:t>энергоэффективности</w:t>
      </w:r>
      <w:proofErr w:type="spellEnd"/>
      <w:r w:rsidR="00420036" w:rsidRPr="00AC6E0D">
        <w:rPr>
          <w:szCs w:val="24"/>
        </w:rPr>
        <w:t xml:space="preserve"> в Республике Беларусь</w:t>
      </w:r>
    </w:p>
    <w:p w:rsidR="006D2801" w:rsidRPr="00AC6E0D" w:rsidRDefault="00420036" w:rsidP="00F61F48">
      <w:pPr>
        <w:pStyle w:val="a5"/>
        <w:widowControl/>
        <w:tabs>
          <w:tab w:val="right" w:leader="dot" w:pos="8640"/>
        </w:tabs>
        <w:jc w:val="center"/>
        <w:rPr>
          <w:szCs w:val="24"/>
        </w:rPr>
      </w:pPr>
      <w:r w:rsidRPr="00AC6E0D">
        <w:rPr>
          <w:szCs w:val="24"/>
        </w:rPr>
        <w:t>(Дополнительный заем 8281 BY)</w:t>
      </w:r>
    </w:p>
    <w:p w:rsidR="00420036" w:rsidRPr="0011082F" w:rsidRDefault="00420036" w:rsidP="00420036">
      <w:pPr>
        <w:pStyle w:val="a5"/>
        <w:widowControl/>
        <w:tabs>
          <w:tab w:val="right" w:leader="dot" w:pos="8640"/>
        </w:tabs>
        <w:rPr>
          <w:szCs w:val="24"/>
        </w:rPr>
      </w:pPr>
    </w:p>
    <w:p w:rsidR="006243D9" w:rsidRPr="0011082F" w:rsidRDefault="00C604E7" w:rsidP="00420036">
      <w:pPr>
        <w:autoSpaceDE w:val="0"/>
        <w:autoSpaceDN w:val="0"/>
        <w:adjustRightInd w:val="0"/>
        <w:rPr>
          <w:color w:val="000000"/>
          <w:lang w:val="ru-RU"/>
        </w:rPr>
      </w:pPr>
      <w:r w:rsidRPr="0011082F">
        <w:rPr>
          <w:b/>
          <w:lang w:val="ru-RU"/>
        </w:rPr>
        <w:t>Страна</w:t>
      </w:r>
      <w:r w:rsidR="006243D9" w:rsidRPr="0011082F">
        <w:rPr>
          <w:rFonts w:ascii="TimesNewRomanPSMT" w:hAnsi="TimesNewRomanPSMT"/>
          <w:color w:val="000000"/>
          <w:lang w:val="ru-RU"/>
        </w:rPr>
        <w:t>:</w:t>
      </w:r>
      <w:r w:rsidR="001E3E28" w:rsidRPr="0011082F">
        <w:rPr>
          <w:color w:val="000000"/>
          <w:lang w:val="ru-RU"/>
        </w:rPr>
        <w:t xml:space="preserve"> </w:t>
      </w:r>
      <w:r w:rsidR="0005751D" w:rsidRPr="0011082F">
        <w:rPr>
          <w:color w:val="000000"/>
          <w:lang w:val="ru-RU"/>
        </w:rPr>
        <w:t xml:space="preserve">Республика </w:t>
      </w:r>
      <w:r w:rsidRPr="0011082F">
        <w:rPr>
          <w:lang w:val="ru-RU"/>
        </w:rPr>
        <w:t>Беларусь</w:t>
      </w:r>
    </w:p>
    <w:p w:rsidR="008678F3" w:rsidRPr="0011082F" w:rsidRDefault="008678F3">
      <w:pPr>
        <w:autoSpaceDE w:val="0"/>
        <w:autoSpaceDN w:val="0"/>
        <w:adjustRightInd w:val="0"/>
        <w:rPr>
          <w:color w:val="000000"/>
          <w:lang w:val="ru-RU"/>
        </w:rPr>
      </w:pPr>
    </w:p>
    <w:p w:rsidR="004C0FEB" w:rsidRPr="0011082F" w:rsidRDefault="00D60E2D" w:rsidP="001C120E">
      <w:pPr>
        <w:rPr>
          <w:lang w:val="ru-RU"/>
        </w:rPr>
      </w:pPr>
      <w:r w:rsidRPr="0011082F">
        <w:rPr>
          <w:b/>
          <w:color w:val="000000"/>
          <w:lang w:val="ru-RU"/>
        </w:rPr>
        <w:t>Номер торгов</w:t>
      </w:r>
      <w:r w:rsidR="0005751D" w:rsidRPr="0011082F">
        <w:rPr>
          <w:b/>
          <w:color w:val="000000"/>
          <w:lang w:val="ru-RU"/>
        </w:rPr>
        <w:t>/контракта</w:t>
      </w:r>
      <w:r w:rsidR="00F81B64" w:rsidRPr="0011082F">
        <w:rPr>
          <w:rFonts w:ascii="TimesNewRomanPSMT" w:hAnsi="TimesNewRomanPSMT"/>
          <w:color w:val="000000"/>
          <w:lang w:val="ru-RU"/>
        </w:rPr>
        <w:t>:</w:t>
      </w:r>
      <w:r w:rsidR="00F81B64" w:rsidRPr="0011082F">
        <w:rPr>
          <w:color w:val="000000"/>
          <w:lang w:val="ru-RU"/>
        </w:rPr>
        <w:t xml:space="preserve"> </w:t>
      </w:r>
      <w:bookmarkStart w:id="0" w:name="_GoBack"/>
      <w:r w:rsidR="00420036" w:rsidRPr="0011082F">
        <w:t>AF</w:t>
      </w:r>
      <w:r w:rsidR="00420036" w:rsidRPr="0011082F">
        <w:rPr>
          <w:lang w:val="ru-RU"/>
        </w:rPr>
        <w:t>_</w:t>
      </w:r>
      <w:r w:rsidR="00420036" w:rsidRPr="0011082F">
        <w:t>EEP</w:t>
      </w:r>
      <w:r w:rsidR="00420036" w:rsidRPr="0011082F">
        <w:rPr>
          <w:lang w:val="ru-RU"/>
        </w:rPr>
        <w:t>/</w:t>
      </w:r>
      <w:r w:rsidR="00420036" w:rsidRPr="0011082F">
        <w:t>ICB</w:t>
      </w:r>
      <w:r w:rsidR="00420036" w:rsidRPr="0011082F">
        <w:rPr>
          <w:lang w:val="ru-RU"/>
        </w:rPr>
        <w:t>/13/01</w:t>
      </w:r>
      <w:bookmarkEnd w:id="0"/>
    </w:p>
    <w:p w:rsidR="001C120E" w:rsidRPr="0011082F" w:rsidRDefault="001C120E" w:rsidP="009E3038">
      <w:pPr>
        <w:jc w:val="both"/>
        <w:rPr>
          <w:rFonts w:asciiTheme="minorHAnsi" w:hAnsiTheme="minorHAnsi"/>
          <w:color w:val="000000"/>
          <w:lang w:val="ru-RU"/>
        </w:rPr>
      </w:pPr>
    </w:p>
    <w:p w:rsidR="009E3038" w:rsidRPr="009E3038" w:rsidRDefault="00D60E2D" w:rsidP="00FE07B2">
      <w:pPr>
        <w:pStyle w:val="a5"/>
        <w:jc w:val="both"/>
        <w:rPr>
          <w:rFonts w:asciiTheme="minorHAnsi" w:hAnsiTheme="minorHAnsi"/>
          <w:smallCaps/>
          <w:szCs w:val="24"/>
        </w:rPr>
      </w:pPr>
      <w:r w:rsidRPr="0011082F">
        <w:rPr>
          <w:b/>
          <w:color w:val="000000"/>
        </w:rPr>
        <w:t>Название</w:t>
      </w:r>
      <w:r w:rsidR="0005751D" w:rsidRPr="0011082F">
        <w:rPr>
          <w:b/>
          <w:color w:val="000000"/>
        </w:rPr>
        <w:t xml:space="preserve"> торгов/контракта</w:t>
      </w:r>
      <w:r w:rsidR="00F81B64" w:rsidRPr="0011082F">
        <w:rPr>
          <w:color w:val="000000"/>
        </w:rPr>
        <w:t>:</w:t>
      </w:r>
      <w:r w:rsidR="00F81B64" w:rsidRPr="0011082F">
        <w:rPr>
          <w:rFonts w:ascii="TimesNewRomanPSMT" w:hAnsi="TimesNewRomanPSMT"/>
          <w:color w:val="000000"/>
        </w:rPr>
        <w:t xml:space="preserve"> </w:t>
      </w:r>
      <w:r w:rsidR="009E3038" w:rsidRPr="009E3038">
        <w:rPr>
          <w:rFonts w:ascii="TimesNewRomanPSMT" w:hAnsi="TimesNewRomanPSMT"/>
          <w:bCs/>
          <w:color w:val="000000"/>
          <w:szCs w:val="24"/>
        </w:rPr>
        <w:t>«Реконструкция турбин станционной №3 и станционной №4 с применением современных парогазовых технологий Могилевской теплоэлектроцентрали №1</w:t>
      </w:r>
      <w:r w:rsidR="009E3038">
        <w:rPr>
          <w:rFonts w:asciiTheme="minorHAnsi" w:hAnsiTheme="minorHAnsi"/>
          <w:bCs/>
          <w:color w:val="000000"/>
          <w:szCs w:val="24"/>
        </w:rPr>
        <w:t xml:space="preserve"> </w:t>
      </w:r>
      <w:r w:rsidR="009E3038" w:rsidRPr="009E3038">
        <w:rPr>
          <w:rFonts w:ascii="TimesNewRomanPSMT" w:hAnsi="TimesNewRomanPSMT"/>
          <w:bCs/>
          <w:color w:val="000000"/>
          <w:szCs w:val="24"/>
        </w:rPr>
        <w:t>по ул. Челюскинцев, 105А. 1-я очередь строительства»</w:t>
      </w:r>
      <w:r w:rsidR="009E3038">
        <w:rPr>
          <w:rFonts w:asciiTheme="minorHAnsi" w:hAnsiTheme="minorHAnsi"/>
          <w:bCs/>
          <w:color w:val="000000"/>
          <w:szCs w:val="24"/>
        </w:rPr>
        <w:t>.</w:t>
      </w:r>
    </w:p>
    <w:p w:rsidR="001C120E" w:rsidRPr="009E3038" w:rsidRDefault="001C120E" w:rsidP="00FE07B2">
      <w:pPr>
        <w:jc w:val="both"/>
        <w:rPr>
          <w:rFonts w:eastAsia="Calibri"/>
          <w:lang w:val="ru-RU"/>
        </w:rPr>
      </w:pPr>
    </w:p>
    <w:p w:rsidR="001157A7" w:rsidRDefault="001157A7" w:rsidP="00FE07B2">
      <w:pPr>
        <w:autoSpaceDE w:val="0"/>
        <w:autoSpaceDN w:val="0"/>
        <w:adjustRightInd w:val="0"/>
        <w:jc w:val="both"/>
        <w:rPr>
          <w:lang w:val="ru-RU"/>
        </w:rPr>
      </w:pPr>
      <w:r w:rsidRPr="0011082F">
        <w:rPr>
          <w:lang w:val="ru-RU"/>
        </w:rPr>
        <w:t xml:space="preserve">Намеченная дата завершения работ по контракту: не позднее </w:t>
      </w:r>
      <w:r w:rsidR="00180AEC" w:rsidRPr="0011082F">
        <w:rPr>
          <w:lang w:val="ru-RU"/>
        </w:rPr>
        <w:t>26</w:t>
      </w:r>
      <w:r w:rsidRPr="0011082F">
        <w:rPr>
          <w:lang w:val="ru-RU"/>
        </w:rPr>
        <w:t>.</w:t>
      </w:r>
      <w:r w:rsidR="00180AEC" w:rsidRPr="0011082F">
        <w:rPr>
          <w:lang w:val="ru-RU"/>
        </w:rPr>
        <w:t>06</w:t>
      </w:r>
      <w:r w:rsidRPr="0011082F">
        <w:rPr>
          <w:lang w:val="ru-RU"/>
        </w:rPr>
        <w:t>.201</w:t>
      </w:r>
      <w:r w:rsidR="00180AEC" w:rsidRPr="0011082F">
        <w:rPr>
          <w:lang w:val="ru-RU"/>
        </w:rPr>
        <w:t>6</w:t>
      </w:r>
      <w:r w:rsidR="00560F84">
        <w:rPr>
          <w:lang w:val="ru-RU"/>
        </w:rPr>
        <w:t xml:space="preserve"> </w:t>
      </w:r>
    </w:p>
    <w:p w:rsidR="00F81B64" w:rsidRPr="00E92564" w:rsidRDefault="008841F3" w:rsidP="00FE07B2">
      <w:p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 w:rsidRPr="00E92564">
        <w:rPr>
          <w:lang w:val="ru-RU"/>
        </w:rPr>
        <w:t>Дата подписания контракта</w:t>
      </w:r>
      <w:r w:rsidR="00F81B64" w:rsidRPr="00E92564">
        <w:rPr>
          <w:rFonts w:ascii="TimesNewRomanPSMT" w:hAnsi="TimesNewRomanPSMT"/>
          <w:lang w:val="ru-RU"/>
        </w:rPr>
        <w:t xml:space="preserve">: </w:t>
      </w:r>
      <w:r w:rsidRPr="00E92564">
        <w:rPr>
          <w:lang w:val="ru-RU"/>
        </w:rPr>
        <w:t>2</w:t>
      </w:r>
      <w:r w:rsidR="00DC11FD" w:rsidRPr="00E92564">
        <w:rPr>
          <w:lang w:val="ru-RU"/>
        </w:rPr>
        <w:t>6</w:t>
      </w:r>
      <w:r w:rsidRPr="00E92564">
        <w:rPr>
          <w:lang w:val="ru-RU"/>
        </w:rPr>
        <w:t xml:space="preserve"> </w:t>
      </w:r>
      <w:r w:rsidR="00E767B7" w:rsidRPr="00E92564">
        <w:rPr>
          <w:lang w:val="ru-RU"/>
        </w:rPr>
        <w:t>августа</w:t>
      </w:r>
      <w:r w:rsidR="00DC11FD" w:rsidRPr="00E92564">
        <w:rPr>
          <w:lang w:val="ru-RU"/>
        </w:rPr>
        <w:t xml:space="preserve"> </w:t>
      </w:r>
      <w:r w:rsidRPr="00E92564">
        <w:rPr>
          <w:lang w:val="ru-RU"/>
        </w:rPr>
        <w:t>2014</w:t>
      </w:r>
      <w:r w:rsidR="00E92564" w:rsidRPr="00E92564">
        <w:rPr>
          <w:lang w:val="ru-RU"/>
        </w:rPr>
        <w:t xml:space="preserve"> года</w:t>
      </w:r>
    </w:p>
    <w:p w:rsidR="00F81B64" w:rsidRPr="0011082F" w:rsidRDefault="008841F3" w:rsidP="00FE07B2">
      <w:pPr>
        <w:autoSpaceDE w:val="0"/>
        <w:autoSpaceDN w:val="0"/>
        <w:adjustRightInd w:val="0"/>
        <w:jc w:val="both"/>
        <w:rPr>
          <w:lang w:val="ru-RU"/>
        </w:rPr>
      </w:pPr>
      <w:r w:rsidRPr="0011082F">
        <w:rPr>
          <w:lang w:val="ru-RU"/>
        </w:rPr>
        <w:t xml:space="preserve">Валюта контракта: </w:t>
      </w:r>
      <w:r w:rsidR="0053479F" w:rsidRPr="0011082F">
        <w:rPr>
          <w:lang w:val="ru-RU"/>
        </w:rPr>
        <w:t>доллары США.</w:t>
      </w:r>
    </w:p>
    <w:p w:rsidR="008841F3" w:rsidRPr="0011082F" w:rsidRDefault="008841F3" w:rsidP="008841F3">
      <w:pPr>
        <w:autoSpaceDE w:val="0"/>
        <w:autoSpaceDN w:val="0"/>
        <w:adjustRightInd w:val="0"/>
        <w:rPr>
          <w:rFonts w:ascii="TimesNewRoman" w:hAnsi="TimesNewRoman"/>
          <w:lang w:val="ru-RU"/>
        </w:rPr>
      </w:pPr>
    </w:p>
    <w:p w:rsidR="00F81B64" w:rsidRPr="0011082F" w:rsidRDefault="006A1E8D" w:rsidP="0093599D">
      <w:pPr>
        <w:jc w:val="both"/>
        <w:rPr>
          <w:rFonts w:asciiTheme="minorHAnsi" w:hAnsiTheme="minorHAnsi"/>
          <w:b/>
          <w:bCs/>
          <w:lang w:val="ru-RU"/>
        </w:rPr>
      </w:pPr>
      <w:r w:rsidRPr="0011082F">
        <w:rPr>
          <w:b/>
          <w:color w:val="000000"/>
          <w:lang w:val="ru-RU"/>
        </w:rPr>
        <w:t>Победивший участник</w:t>
      </w:r>
      <w:r w:rsidRPr="0011082F">
        <w:rPr>
          <w:rFonts w:asciiTheme="minorHAnsi" w:hAnsiTheme="minorHAnsi"/>
          <w:b/>
          <w:bCs/>
          <w:lang w:val="ru-RU"/>
        </w:rPr>
        <w:t>:</w:t>
      </w:r>
    </w:p>
    <w:p w:rsidR="006C5A94" w:rsidRPr="0011082F" w:rsidRDefault="0039329D" w:rsidP="0093599D">
      <w:pPr>
        <w:jc w:val="both"/>
        <w:rPr>
          <w:lang w:val="ru-RU"/>
        </w:rPr>
      </w:pPr>
      <w:r w:rsidRPr="0011082F">
        <w:rPr>
          <w:lang w:val="ru-RU"/>
        </w:rPr>
        <w:t>ОАО «</w:t>
      </w:r>
      <w:proofErr w:type="spellStart"/>
      <w:r w:rsidRPr="0011082F">
        <w:rPr>
          <w:lang w:val="ru-RU"/>
        </w:rPr>
        <w:t>ТехноСерв</w:t>
      </w:r>
      <w:proofErr w:type="spellEnd"/>
      <w:r w:rsidRPr="0011082F">
        <w:rPr>
          <w:lang w:val="ru-RU"/>
        </w:rPr>
        <w:t xml:space="preserve"> АС», г. Москва, Российская Федерация</w:t>
      </w:r>
    </w:p>
    <w:p w:rsidR="006C5A94" w:rsidRPr="0011082F" w:rsidRDefault="00E31E21" w:rsidP="006C5A94">
      <w:pPr>
        <w:rPr>
          <w:lang w:val="ru-RU"/>
        </w:rPr>
      </w:pPr>
      <w:r w:rsidRPr="0011082F">
        <w:rPr>
          <w:lang w:val="ru-RU"/>
        </w:rPr>
        <w:t xml:space="preserve">Стоимость контракта: </w:t>
      </w:r>
      <w:r w:rsidR="0039329D" w:rsidRPr="0011082F">
        <w:rPr>
          <w:lang w:val="ru-RU"/>
        </w:rPr>
        <w:t>46 600 000</w:t>
      </w:r>
      <w:r w:rsidRPr="0011082F">
        <w:rPr>
          <w:lang w:val="ru-RU"/>
        </w:rPr>
        <w:t xml:space="preserve"> долларов США</w:t>
      </w:r>
    </w:p>
    <w:p w:rsidR="00E31E21" w:rsidRPr="0011082F" w:rsidRDefault="00E31E21" w:rsidP="006C5A94">
      <w:pPr>
        <w:rPr>
          <w:lang w:val="ru-RU"/>
        </w:rPr>
      </w:pPr>
    </w:p>
    <w:p w:rsidR="000F7522" w:rsidRPr="0011082F" w:rsidRDefault="00272A39" w:rsidP="00451AD4">
      <w:pPr>
        <w:jc w:val="both"/>
        <w:rPr>
          <w:b/>
          <w:color w:val="000000"/>
          <w:lang w:val="ru-RU"/>
        </w:rPr>
      </w:pPr>
      <w:r w:rsidRPr="0011082F">
        <w:rPr>
          <w:b/>
          <w:color w:val="000000"/>
          <w:lang w:val="ru-RU"/>
        </w:rPr>
        <w:t>Оцениваемые участники:</w:t>
      </w:r>
    </w:p>
    <w:p w:rsidR="00E93120" w:rsidRPr="0011082F" w:rsidRDefault="00E93120" w:rsidP="00754304">
      <w:pPr>
        <w:jc w:val="both"/>
        <w:rPr>
          <w:b/>
          <w:lang w:val="ru-RU"/>
        </w:rPr>
      </w:pPr>
    </w:p>
    <w:p w:rsidR="001C120E" w:rsidRPr="00AC6E0D" w:rsidRDefault="00A03C8D" w:rsidP="00AC6E0D">
      <w:pPr>
        <w:pStyle w:val="a7"/>
        <w:numPr>
          <w:ilvl w:val="0"/>
          <w:numId w:val="2"/>
        </w:numPr>
        <w:jc w:val="both"/>
        <w:rPr>
          <w:lang w:val="ru-RU"/>
        </w:rPr>
      </w:pPr>
      <w:r w:rsidRPr="00AC6E0D">
        <w:rPr>
          <w:lang w:val="ru-RU"/>
        </w:rPr>
        <w:t>Название</w:t>
      </w:r>
      <w:r w:rsidR="000F7522" w:rsidRPr="00AC6E0D">
        <w:rPr>
          <w:lang w:val="ru-RU"/>
        </w:rPr>
        <w:t xml:space="preserve">: </w:t>
      </w:r>
      <w:r w:rsidR="00232C9B" w:rsidRPr="00AC6E0D">
        <w:rPr>
          <w:spacing w:val="-3"/>
          <w:lang w:val="ru-RU"/>
        </w:rPr>
        <w:t>ООО «</w:t>
      </w:r>
      <w:proofErr w:type="spellStart"/>
      <w:r w:rsidR="00232C9B" w:rsidRPr="00AC6E0D">
        <w:rPr>
          <w:spacing w:val="-3"/>
          <w:lang w:val="ru-RU"/>
        </w:rPr>
        <w:t>Техно</w:t>
      </w:r>
      <w:r w:rsidR="00D84E53" w:rsidRPr="00AC6E0D">
        <w:rPr>
          <w:spacing w:val="-3"/>
          <w:lang w:val="ru-RU"/>
        </w:rPr>
        <w:t>С</w:t>
      </w:r>
      <w:r w:rsidR="00232C9B" w:rsidRPr="00AC6E0D">
        <w:rPr>
          <w:spacing w:val="-3"/>
          <w:lang w:val="ru-RU"/>
        </w:rPr>
        <w:t>ерв</w:t>
      </w:r>
      <w:proofErr w:type="spellEnd"/>
      <w:r w:rsidR="00232C9B" w:rsidRPr="00AC6E0D">
        <w:rPr>
          <w:spacing w:val="-3"/>
          <w:lang w:val="ru-RU"/>
        </w:rPr>
        <w:t xml:space="preserve"> АС»</w:t>
      </w:r>
    </w:p>
    <w:p w:rsidR="000F7522" w:rsidRPr="0011082F" w:rsidRDefault="00A03C8D" w:rsidP="00754304">
      <w:pPr>
        <w:jc w:val="both"/>
        <w:rPr>
          <w:lang w:val="ru-RU"/>
        </w:rPr>
      </w:pPr>
      <w:r w:rsidRPr="0011082F">
        <w:rPr>
          <w:lang w:val="ru-RU"/>
        </w:rPr>
        <w:t>Адрес</w:t>
      </w:r>
      <w:r w:rsidR="000F7522" w:rsidRPr="0011082F">
        <w:rPr>
          <w:lang w:val="ru-RU"/>
        </w:rPr>
        <w:t>:</w:t>
      </w:r>
      <w:r w:rsidR="00544A88" w:rsidRPr="0011082F">
        <w:rPr>
          <w:lang w:val="ru-RU"/>
        </w:rPr>
        <w:t xml:space="preserve"> </w:t>
      </w:r>
      <w:r w:rsidRPr="0011082F">
        <w:rPr>
          <w:lang w:val="ru-RU"/>
        </w:rPr>
        <w:t>Москва, Р</w:t>
      </w:r>
      <w:r w:rsidR="00D84E53">
        <w:rPr>
          <w:lang w:val="ru-RU"/>
        </w:rPr>
        <w:t xml:space="preserve">оссийская </w:t>
      </w:r>
      <w:r w:rsidR="00D84E53" w:rsidRPr="0011082F">
        <w:rPr>
          <w:lang w:val="ru-RU"/>
        </w:rPr>
        <w:t>Ф</w:t>
      </w:r>
      <w:r w:rsidR="00D84E53">
        <w:rPr>
          <w:lang w:val="ru-RU"/>
        </w:rPr>
        <w:t>едерация</w:t>
      </w:r>
    </w:p>
    <w:p w:rsidR="00E31E21" w:rsidRPr="0011082F" w:rsidRDefault="00C34B0E" w:rsidP="00754304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>Цена, зачитанная при вскрытии</w:t>
      </w:r>
      <w:r w:rsidR="000F7522" w:rsidRPr="0011082F">
        <w:rPr>
          <w:lang w:val="ru-RU"/>
        </w:rPr>
        <w:t xml:space="preserve">:  </w:t>
      </w:r>
      <w:r w:rsidR="00F86B8C" w:rsidRPr="0011082F">
        <w:rPr>
          <w:lang w:val="ru-RU"/>
        </w:rPr>
        <w:t>46</w:t>
      </w:r>
      <w:r w:rsidR="00F86B8C" w:rsidRPr="0011082F">
        <w:t> </w:t>
      </w:r>
      <w:r w:rsidR="00F86B8C" w:rsidRPr="0011082F">
        <w:rPr>
          <w:lang w:val="ru-RU"/>
        </w:rPr>
        <w:t>600 000</w:t>
      </w:r>
      <w:r w:rsidR="00E31E21" w:rsidRPr="0011082F">
        <w:rPr>
          <w:lang w:val="ru-RU"/>
        </w:rPr>
        <w:t xml:space="preserve"> долларов США</w:t>
      </w:r>
    </w:p>
    <w:p w:rsidR="00E31E21" w:rsidRPr="00AC6E0D" w:rsidRDefault="00C34B0E" w:rsidP="00754304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>Оцененная стоимость</w:t>
      </w:r>
      <w:r w:rsidR="000F7522" w:rsidRPr="0011082F">
        <w:rPr>
          <w:lang w:val="ru-RU"/>
        </w:rPr>
        <w:t>:</w:t>
      </w:r>
      <w:r w:rsidR="008A0813" w:rsidRPr="0011082F">
        <w:t> </w:t>
      </w:r>
      <w:r w:rsidR="00E31E21" w:rsidRPr="0011082F">
        <w:rPr>
          <w:lang w:val="ru-RU"/>
        </w:rPr>
        <w:t xml:space="preserve"> </w:t>
      </w:r>
      <w:r w:rsidR="00AC6E0D" w:rsidRPr="00AC6E0D">
        <w:t>446 977 500 000, 00</w:t>
      </w:r>
      <w:r w:rsidR="00AC6E0D" w:rsidRPr="00AC6E0D">
        <w:rPr>
          <w:lang w:val="ru-RU"/>
        </w:rPr>
        <w:t xml:space="preserve"> белорусских рублей</w:t>
      </w:r>
    </w:p>
    <w:p w:rsidR="001C120E" w:rsidRPr="0011082F" w:rsidRDefault="001C120E" w:rsidP="00754304">
      <w:pPr>
        <w:tabs>
          <w:tab w:val="left" w:pos="0"/>
        </w:tabs>
        <w:suppressAutoHyphens/>
        <w:jc w:val="both"/>
        <w:rPr>
          <w:lang w:val="ru-RU"/>
        </w:rPr>
      </w:pPr>
    </w:p>
    <w:p w:rsidR="0008518A" w:rsidRPr="00AC6E0D" w:rsidRDefault="0008518A" w:rsidP="00AC6E0D">
      <w:pPr>
        <w:pStyle w:val="a7"/>
        <w:numPr>
          <w:ilvl w:val="0"/>
          <w:numId w:val="2"/>
        </w:numPr>
        <w:jc w:val="both"/>
        <w:rPr>
          <w:lang w:val="ru-RU"/>
        </w:rPr>
      </w:pPr>
      <w:r w:rsidRPr="00AC6E0D">
        <w:rPr>
          <w:lang w:val="ru-RU"/>
        </w:rPr>
        <w:t>Название:</w:t>
      </w:r>
      <w:r w:rsidR="00F86B8C" w:rsidRPr="00AC6E0D">
        <w:rPr>
          <w:lang w:val="ru-RU"/>
        </w:rPr>
        <w:t xml:space="preserve"> </w:t>
      </w:r>
      <w:r w:rsidR="00F86B8C" w:rsidRPr="00AC6E0D">
        <w:rPr>
          <w:spacing w:val="-3"/>
          <w:lang w:val="ru-RU"/>
        </w:rPr>
        <w:t>ОАО «</w:t>
      </w:r>
      <w:proofErr w:type="spellStart"/>
      <w:r w:rsidR="00F86B8C" w:rsidRPr="00AC6E0D">
        <w:rPr>
          <w:spacing w:val="-3"/>
          <w:lang w:val="ru-RU"/>
        </w:rPr>
        <w:t>ЭМАльянс</w:t>
      </w:r>
      <w:proofErr w:type="spellEnd"/>
      <w:r w:rsidR="00F86B8C" w:rsidRPr="00AC6E0D">
        <w:rPr>
          <w:spacing w:val="-3"/>
          <w:lang w:val="ru-RU"/>
        </w:rPr>
        <w:t>»</w:t>
      </w:r>
    </w:p>
    <w:p w:rsidR="00F86B8C" w:rsidRPr="0011082F" w:rsidRDefault="0008518A" w:rsidP="00F86B8C">
      <w:pPr>
        <w:jc w:val="both"/>
        <w:rPr>
          <w:lang w:val="ru-RU"/>
        </w:rPr>
      </w:pPr>
      <w:r w:rsidRPr="0011082F">
        <w:rPr>
          <w:lang w:val="ru-RU"/>
        </w:rPr>
        <w:t xml:space="preserve">Адрес: </w:t>
      </w:r>
      <w:r w:rsidR="00F86B8C" w:rsidRPr="0011082F">
        <w:rPr>
          <w:lang w:val="ru-RU"/>
        </w:rPr>
        <w:t>Российская Федерация, Таганрог</w:t>
      </w:r>
    </w:p>
    <w:p w:rsidR="00AC6E0D" w:rsidRDefault="0008518A" w:rsidP="00AC6E0D">
      <w:pPr>
        <w:jc w:val="both"/>
        <w:rPr>
          <w:lang w:val="ru-RU"/>
        </w:rPr>
      </w:pPr>
      <w:r w:rsidRPr="0011082F">
        <w:rPr>
          <w:lang w:val="ru-RU"/>
        </w:rPr>
        <w:t xml:space="preserve">Цена, зачитанная при вскрытии:  </w:t>
      </w:r>
      <w:r w:rsidR="00F86B8C" w:rsidRPr="0011082F">
        <w:rPr>
          <w:lang w:val="ru-RU"/>
        </w:rPr>
        <w:t>13</w:t>
      </w:r>
      <w:r w:rsidR="00F86B8C" w:rsidRPr="0011082F">
        <w:t> </w:t>
      </w:r>
      <w:r w:rsidR="00F86B8C" w:rsidRPr="0011082F">
        <w:rPr>
          <w:lang w:val="ru-RU"/>
        </w:rPr>
        <w:t>981</w:t>
      </w:r>
      <w:r w:rsidR="00F86B8C" w:rsidRPr="0011082F">
        <w:t> </w:t>
      </w:r>
      <w:r w:rsidR="00F86B8C" w:rsidRPr="0011082F">
        <w:rPr>
          <w:lang w:val="ru-RU"/>
        </w:rPr>
        <w:t>893 евро и 1</w:t>
      </w:r>
      <w:r w:rsidR="00F86B8C" w:rsidRPr="0011082F">
        <w:t> </w:t>
      </w:r>
      <w:r w:rsidR="00F86B8C" w:rsidRPr="0011082F">
        <w:rPr>
          <w:lang w:val="ru-RU"/>
        </w:rPr>
        <w:t>184</w:t>
      </w:r>
      <w:r w:rsidR="00F86B8C" w:rsidRPr="0011082F">
        <w:t> </w:t>
      </w:r>
      <w:r w:rsidR="00F86B8C" w:rsidRPr="0011082F">
        <w:rPr>
          <w:lang w:val="ru-RU"/>
        </w:rPr>
        <w:t>165</w:t>
      </w:r>
      <w:r w:rsidR="00F86B8C" w:rsidRPr="0011082F">
        <w:t> </w:t>
      </w:r>
      <w:r w:rsidR="00F86B8C" w:rsidRPr="0011082F">
        <w:rPr>
          <w:lang w:val="ru-RU"/>
        </w:rPr>
        <w:t xml:space="preserve">271 </w:t>
      </w:r>
      <w:r w:rsidR="00440A53" w:rsidRPr="0011082F">
        <w:rPr>
          <w:lang w:val="ru-RU"/>
        </w:rPr>
        <w:t>российских рублей</w:t>
      </w:r>
    </w:p>
    <w:p w:rsidR="00AC6E0D" w:rsidRPr="00AC6E0D" w:rsidRDefault="0008518A" w:rsidP="00AC6E0D">
      <w:pPr>
        <w:jc w:val="both"/>
        <w:rPr>
          <w:color w:val="000000"/>
          <w:lang w:val="ru-RU"/>
        </w:rPr>
      </w:pPr>
      <w:r w:rsidRPr="0011082F">
        <w:rPr>
          <w:lang w:val="ru-RU"/>
        </w:rPr>
        <w:t xml:space="preserve">Оцененная стоимость: </w:t>
      </w:r>
      <w:r w:rsidR="00E31E21" w:rsidRPr="0011082F">
        <w:rPr>
          <w:lang w:val="ru-RU"/>
        </w:rPr>
        <w:t xml:space="preserve"> </w:t>
      </w:r>
      <w:r w:rsidR="00AC6E0D" w:rsidRPr="00AC6E0D">
        <w:rPr>
          <w:color w:val="000000"/>
          <w:lang w:val="ru-RU"/>
        </w:rPr>
        <w:t>497 904 072 005,50</w:t>
      </w:r>
      <w:r w:rsidR="00AC6E0D">
        <w:rPr>
          <w:color w:val="000000"/>
          <w:lang w:val="ru-RU"/>
        </w:rPr>
        <w:t xml:space="preserve"> белорусских рублей</w:t>
      </w:r>
    </w:p>
    <w:p w:rsidR="008A0813" w:rsidRPr="0011082F" w:rsidRDefault="008A0813" w:rsidP="00754304">
      <w:pPr>
        <w:tabs>
          <w:tab w:val="left" w:pos="0"/>
        </w:tabs>
        <w:suppressAutoHyphens/>
        <w:jc w:val="both"/>
        <w:rPr>
          <w:lang w:val="ru-RU"/>
        </w:rPr>
      </w:pPr>
    </w:p>
    <w:p w:rsidR="000D4CEC" w:rsidRPr="00AC6E0D" w:rsidRDefault="000D4CEC" w:rsidP="00AC6E0D">
      <w:pPr>
        <w:pStyle w:val="a7"/>
        <w:numPr>
          <w:ilvl w:val="0"/>
          <w:numId w:val="2"/>
        </w:numPr>
        <w:jc w:val="both"/>
        <w:rPr>
          <w:lang w:val="ru-RU"/>
        </w:rPr>
      </w:pPr>
      <w:r w:rsidRPr="00AC6E0D">
        <w:rPr>
          <w:lang w:val="ru-RU"/>
        </w:rPr>
        <w:t xml:space="preserve">Название: </w:t>
      </w:r>
      <w:r w:rsidRPr="00AC6E0D">
        <w:rPr>
          <w:spacing w:val="-3"/>
          <w:lang w:val="ru-RU"/>
        </w:rPr>
        <w:t>ОАО «Группа Е</w:t>
      </w:r>
      <w:proofErr w:type="gramStart"/>
      <w:r w:rsidRPr="00AC6E0D">
        <w:rPr>
          <w:spacing w:val="-3"/>
          <w:lang w:val="ru-RU"/>
        </w:rPr>
        <w:t>4</w:t>
      </w:r>
      <w:proofErr w:type="gramEnd"/>
      <w:r w:rsidRPr="00AC6E0D">
        <w:rPr>
          <w:spacing w:val="-3"/>
          <w:lang w:val="ru-RU"/>
        </w:rPr>
        <w:t>»</w:t>
      </w:r>
    </w:p>
    <w:p w:rsidR="000D4CEC" w:rsidRPr="0011082F" w:rsidRDefault="000D4CEC" w:rsidP="000D4CEC">
      <w:pPr>
        <w:jc w:val="both"/>
        <w:rPr>
          <w:lang w:val="ru-RU"/>
        </w:rPr>
      </w:pPr>
      <w:r w:rsidRPr="0011082F">
        <w:rPr>
          <w:lang w:val="ru-RU"/>
        </w:rPr>
        <w:t>Адрес: Российская Федерация, Москва</w:t>
      </w:r>
    </w:p>
    <w:p w:rsidR="00AC6E0D" w:rsidRDefault="000D4CEC" w:rsidP="00AC6E0D">
      <w:pPr>
        <w:jc w:val="both"/>
        <w:rPr>
          <w:lang w:val="ru-RU"/>
        </w:rPr>
      </w:pPr>
      <w:r w:rsidRPr="0011082F">
        <w:rPr>
          <w:lang w:val="ru-RU"/>
        </w:rPr>
        <w:t>Цена, зачитанная при вскрытии:  108</w:t>
      </w:r>
      <w:r w:rsidRPr="0011082F">
        <w:t> </w:t>
      </w:r>
      <w:r w:rsidRPr="0011082F">
        <w:rPr>
          <w:lang w:val="ru-RU"/>
        </w:rPr>
        <w:t>254</w:t>
      </w:r>
      <w:r w:rsidRPr="0011082F">
        <w:t> </w:t>
      </w:r>
      <w:r w:rsidRPr="0011082F">
        <w:rPr>
          <w:lang w:val="ru-RU"/>
        </w:rPr>
        <w:t>760 шведских крон и 25</w:t>
      </w:r>
      <w:r w:rsidRPr="0011082F">
        <w:t> </w:t>
      </w:r>
      <w:r w:rsidRPr="0011082F">
        <w:rPr>
          <w:lang w:val="ru-RU"/>
        </w:rPr>
        <w:t xml:space="preserve">945 490 </w:t>
      </w:r>
      <w:r w:rsidR="00440A53" w:rsidRPr="0011082F">
        <w:rPr>
          <w:lang w:val="ru-RU"/>
        </w:rPr>
        <w:t>евро</w:t>
      </w:r>
    </w:p>
    <w:p w:rsidR="00AC6E0D" w:rsidRPr="00AC6E0D" w:rsidRDefault="000D4CEC" w:rsidP="00AC6E0D">
      <w:pPr>
        <w:jc w:val="both"/>
        <w:rPr>
          <w:lang w:val="ru-RU"/>
        </w:rPr>
      </w:pPr>
      <w:r w:rsidRPr="0011082F">
        <w:rPr>
          <w:lang w:val="ru-RU"/>
        </w:rPr>
        <w:t>Оцененная стоимость:</w:t>
      </w:r>
      <w:r w:rsidR="00AC6E0D">
        <w:rPr>
          <w:lang w:val="ru-RU"/>
        </w:rPr>
        <w:t xml:space="preserve"> </w:t>
      </w:r>
      <w:r w:rsidR="00AC6E0D" w:rsidRPr="00AC6E0D">
        <w:rPr>
          <w:lang w:val="ru-RU"/>
        </w:rPr>
        <w:t>511</w:t>
      </w:r>
      <w:r w:rsidR="00AC6E0D" w:rsidRPr="00402BBD">
        <w:t> </w:t>
      </w:r>
      <w:r w:rsidR="00AC6E0D" w:rsidRPr="00AC6E0D">
        <w:rPr>
          <w:lang w:val="ru-RU"/>
        </w:rPr>
        <w:t>434</w:t>
      </w:r>
      <w:r w:rsidR="00AC6E0D" w:rsidRPr="00402BBD">
        <w:t> </w:t>
      </w:r>
      <w:r w:rsidR="00AC6E0D" w:rsidRPr="00AC6E0D">
        <w:rPr>
          <w:lang w:val="ru-RU"/>
        </w:rPr>
        <w:t>119</w:t>
      </w:r>
      <w:r w:rsidR="00AC6E0D" w:rsidRPr="00402BBD">
        <w:t> </w:t>
      </w:r>
      <w:r w:rsidR="00AC6E0D" w:rsidRPr="00AC6E0D">
        <w:rPr>
          <w:lang w:val="ru-RU"/>
        </w:rPr>
        <w:t>285,</w:t>
      </w:r>
      <w:r w:rsidR="00AC6E0D">
        <w:rPr>
          <w:lang w:val="ru-RU"/>
        </w:rPr>
        <w:t xml:space="preserve"> </w:t>
      </w:r>
      <w:r w:rsidR="00AC6E0D" w:rsidRPr="00AC6E0D">
        <w:rPr>
          <w:lang w:val="ru-RU"/>
        </w:rPr>
        <w:t>20</w:t>
      </w:r>
      <w:r w:rsidR="00AC6E0D">
        <w:rPr>
          <w:lang w:val="ru-RU"/>
        </w:rPr>
        <w:t xml:space="preserve"> белорусских рублей </w:t>
      </w:r>
    </w:p>
    <w:p w:rsidR="000D4CEC" w:rsidRPr="0011082F" w:rsidRDefault="000D4CEC" w:rsidP="000D4CEC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 xml:space="preserve">  </w:t>
      </w:r>
    </w:p>
    <w:p w:rsidR="000D4CEC" w:rsidRPr="00AC6E0D" w:rsidRDefault="000D4CEC" w:rsidP="00AC6E0D">
      <w:pPr>
        <w:pStyle w:val="a7"/>
        <w:numPr>
          <w:ilvl w:val="0"/>
          <w:numId w:val="2"/>
        </w:numPr>
        <w:jc w:val="both"/>
        <w:rPr>
          <w:lang w:val="ru-RU"/>
        </w:rPr>
      </w:pPr>
      <w:r w:rsidRPr="00AC6E0D">
        <w:rPr>
          <w:lang w:val="ru-RU"/>
        </w:rPr>
        <w:t xml:space="preserve">Название: </w:t>
      </w:r>
      <w:r w:rsidRPr="00AC6E0D">
        <w:rPr>
          <w:spacing w:val="-3"/>
        </w:rPr>
        <w:t>Rico</w:t>
      </w:r>
    </w:p>
    <w:p w:rsidR="000D4CEC" w:rsidRPr="0011082F" w:rsidRDefault="000D4CEC" w:rsidP="000D4CEC">
      <w:pPr>
        <w:jc w:val="both"/>
        <w:rPr>
          <w:lang w:val="ru-RU"/>
        </w:rPr>
      </w:pPr>
      <w:r w:rsidRPr="0011082F">
        <w:rPr>
          <w:lang w:val="ru-RU"/>
        </w:rPr>
        <w:t>Адрес: Республика Словения, Любляна</w:t>
      </w:r>
    </w:p>
    <w:p w:rsidR="00AC6E0D" w:rsidRDefault="000D4CEC" w:rsidP="00AC6E0D">
      <w:pPr>
        <w:jc w:val="both"/>
        <w:rPr>
          <w:lang w:val="ru-RU"/>
        </w:rPr>
      </w:pPr>
      <w:r w:rsidRPr="0011082F">
        <w:rPr>
          <w:lang w:val="ru-RU"/>
        </w:rPr>
        <w:t xml:space="preserve">Цена, зачитанная при вскрытии:  </w:t>
      </w:r>
      <w:r w:rsidR="00440A53" w:rsidRPr="0011082F">
        <w:rPr>
          <w:lang w:val="ru-RU"/>
        </w:rPr>
        <w:t>46</w:t>
      </w:r>
      <w:r w:rsidR="00440A53" w:rsidRPr="0011082F">
        <w:t> </w:t>
      </w:r>
      <w:r w:rsidR="00440A53" w:rsidRPr="0011082F">
        <w:rPr>
          <w:lang w:val="ru-RU"/>
        </w:rPr>
        <w:t>557</w:t>
      </w:r>
      <w:r w:rsidR="00440A53" w:rsidRPr="0011082F">
        <w:t> </w:t>
      </w:r>
      <w:r w:rsidR="00440A53" w:rsidRPr="0011082F">
        <w:rPr>
          <w:lang w:val="ru-RU"/>
        </w:rPr>
        <w:t>290 евро</w:t>
      </w:r>
    </w:p>
    <w:p w:rsidR="00AC6E0D" w:rsidRPr="00AC6E0D" w:rsidRDefault="000D4CEC" w:rsidP="00AC6E0D">
      <w:pPr>
        <w:jc w:val="both"/>
        <w:rPr>
          <w:color w:val="000000"/>
          <w:lang w:val="ru-RU"/>
        </w:rPr>
      </w:pPr>
      <w:r w:rsidRPr="0011082F">
        <w:rPr>
          <w:lang w:val="ru-RU"/>
        </w:rPr>
        <w:t xml:space="preserve">Оцененная стоимость:  </w:t>
      </w:r>
      <w:r w:rsidR="00AC6E0D" w:rsidRPr="00AC6E0D">
        <w:rPr>
          <w:color w:val="000000"/>
          <w:lang w:val="ru-RU"/>
        </w:rPr>
        <w:t>614 779 136 000,</w:t>
      </w:r>
      <w:r w:rsidR="00AC6E0D">
        <w:rPr>
          <w:color w:val="000000"/>
          <w:lang w:val="ru-RU"/>
        </w:rPr>
        <w:t xml:space="preserve"> </w:t>
      </w:r>
      <w:r w:rsidR="00AC6E0D" w:rsidRPr="00AC6E0D">
        <w:rPr>
          <w:color w:val="000000"/>
          <w:lang w:val="ru-RU"/>
        </w:rPr>
        <w:t>00</w:t>
      </w:r>
      <w:r w:rsidR="00AC6E0D">
        <w:rPr>
          <w:color w:val="000000"/>
          <w:lang w:val="ru-RU"/>
        </w:rPr>
        <w:t xml:space="preserve"> белорусских рублей</w:t>
      </w:r>
    </w:p>
    <w:p w:rsidR="000D4CEC" w:rsidRPr="0011082F" w:rsidRDefault="000D4CEC" w:rsidP="00440A53">
      <w:pPr>
        <w:jc w:val="both"/>
        <w:rPr>
          <w:lang w:val="ru-RU"/>
        </w:rPr>
      </w:pPr>
    </w:p>
    <w:p w:rsidR="00440A53" w:rsidRPr="00AC6E0D" w:rsidRDefault="000D4CEC" w:rsidP="00AC6E0D">
      <w:pPr>
        <w:pStyle w:val="a7"/>
        <w:numPr>
          <w:ilvl w:val="0"/>
          <w:numId w:val="2"/>
        </w:numPr>
        <w:jc w:val="both"/>
        <w:rPr>
          <w:lang w:val="ru-RU"/>
        </w:rPr>
      </w:pPr>
      <w:r w:rsidRPr="00AC6E0D">
        <w:rPr>
          <w:lang w:val="ru-RU"/>
        </w:rPr>
        <w:t xml:space="preserve">Название: </w:t>
      </w:r>
      <w:r w:rsidR="00440A53" w:rsidRPr="00AC6E0D">
        <w:rPr>
          <w:spacing w:val="-3"/>
          <w:lang w:val="ru-RU"/>
        </w:rPr>
        <w:t>ООО «</w:t>
      </w:r>
      <w:proofErr w:type="spellStart"/>
      <w:r w:rsidR="00440A53" w:rsidRPr="00AC6E0D">
        <w:rPr>
          <w:spacing w:val="-3"/>
          <w:lang w:val="ru-RU"/>
        </w:rPr>
        <w:t>Интрэк</w:t>
      </w:r>
      <w:proofErr w:type="spellEnd"/>
      <w:r w:rsidR="00440A53" w:rsidRPr="00AC6E0D">
        <w:rPr>
          <w:spacing w:val="-3"/>
          <w:lang w:val="ru-RU"/>
        </w:rPr>
        <w:t>»</w:t>
      </w:r>
    </w:p>
    <w:p w:rsidR="000D4CEC" w:rsidRPr="0011082F" w:rsidRDefault="000D4CEC" w:rsidP="000D4CEC">
      <w:pPr>
        <w:jc w:val="both"/>
        <w:rPr>
          <w:lang w:val="ru-RU"/>
        </w:rPr>
      </w:pPr>
      <w:r w:rsidRPr="0011082F">
        <w:rPr>
          <w:lang w:val="ru-RU"/>
        </w:rPr>
        <w:t xml:space="preserve">Адрес: Российская Федерация, </w:t>
      </w:r>
      <w:r w:rsidR="00440A53" w:rsidRPr="0011082F">
        <w:rPr>
          <w:lang w:val="ru-RU"/>
        </w:rPr>
        <w:t>Москва</w:t>
      </w:r>
    </w:p>
    <w:p w:rsidR="00AC6E0D" w:rsidRDefault="000D4CEC" w:rsidP="00AC6E0D">
      <w:pPr>
        <w:jc w:val="both"/>
        <w:rPr>
          <w:lang w:val="ru-RU"/>
        </w:rPr>
      </w:pPr>
      <w:r w:rsidRPr="0011082F">
        <w:rPr>
          <w:lang w:val="ru-RU"/>
        </w:rPr>
        <w:t xml:space="preserve">Цена, зачитанная при вскрытии:  </w:t>
      </w:r>
      <w:r w:rsidR="006F45D8" w:rsidRPr="0011082F">
        <w:rPr>
          <w:lang w:val="ru-RU"/>
        </w:rPr>
        <w:t>101</w:t>
      </w:r>
      <w:r w:rsidR="006F45D8" w:rsidRPr="0011082F">
        <w:t> </w:t>
      </w:r>
      <w:r w:rsidR="006F45D8" w:rsidRPr="0011082F">
        <w:rPr>
          <w:lang w:val="ru-RU"/>
        </w:rPr>
        <w:t>873</w:t>
      </w:r>
      <w:r w:rsidR="006F45D8" w:rsidRPr="0011082F">
        <w:t> </w:t>
      </w:r>
      <w:r w:rsidR="006F45D8" w:rsidRPr="0011082F">
        <w:rPr>
          <w:lang w:val="ru-RU"/>
        </w:rPr>
        <w:t>560 долларов США</w:t>
      </w:r>
    </w:p>
    <w:p w:rsidR="00E13A5F" w:rsidRDefault="000D4CEC" w:rsidP="00AC6E0D">
      <w:pPr>
        <w:jc w:val="both"/>
        <w:rPr>
          <w:color w:val="000000"/>
          <w:lang w:val="ru-RU"/>
        </w:rPr>
      </w:pPr>
      <w:r w:rsidRPr="0011082F">
        <w:rPr>
          <w:lang w:val="ru-RU"/>
        </w:rPr>
        <w:lastRenderedPageBreak/>
        <w:t xml:space="preserve">Оцененная стоимость:  </w:t>
      </w:r>
      <w:r w:rsidR="00AC6E0D" w:rsidRPr="00AC6E0D">
        <w:rPr>
          <w:color w:val="000000"/>
          <w:lang w:val="ru-RU"/>
        </w:rPr>
        <w:t>978 656 640 280,00</w:t>
      </w:r>
      <w:r w:rsidR="00AC6E0D">
        <w:rPr>
          <w:color w:val="000000"/>
          <w:lang w:val="ru-RU"/>
        </w:rPr>
        <w:t xml:space="preserve"> белорусских рублей</w:t>
      </w:r>
    </w:p>
    <w:p w:rsidR="00C8247D" w:rsidRPr="0011082F" w:rsidRDefault="00451AD4" w:rsidP="00E13A5F">
      <w:pPr>
        <w:rPr>
          <w:b/>
          <w:color w:val="000000"/>
          <w:lang w:val="ru-RU"/>
        </w:rPr>
      </w:pPr>
      <w:r w:rsidRPr="0011082F">
        <w:rPr>
          <w:b/>
          <w:color w:val="000000"/>
          <w:lang w:val="ru-RU"/>
        </w:rPr>
        <w:t>Отклоненные участники:</w:t>
      </w:r>
    </w:p>
    <w:p w:rsidR="00DA4772" w:rsidRPr="0011082F" w:rsidRDefault="00DA4772" w:rsidP="00E90A29">
      <w:pPr>
        <w:jc w:val="both"/>
        <w:rPr>
          <w:b/>
          <w:color w:val="000000"/>
          <w:lang w:val="ru-RU"/>
        </w:rPr>
      </w:pPr>
    </w:p>
    <w:p w:rsidR="00252FB7" w:rsidRPr="0011082F" w:rsidRDefault="001225C2" w:rsidP="00E90A29">
      <w:pPr>
        <w:pStyle w:val="a7"/>
        <w:numPr>
          <w:ilvl w:val="0"/>
          <w:numId w:val="1"/>
        </w:numPr>
        <w:jc w:val="both"/>
        <w:rPr>
          <w:lang w:val="ru-RU"/>
        </w:rPr>
      </w:pPr>
      <w:r w:rsidRPr="0011082F">
        <w:rPr>
          <w:lang w:val="ru-RU"/>
        </w:rPr>
        <w:t xml:space="preserve">Название: </w:t>
      </w:r>
      <w:r w:rsidR="00252FB7" w:rsidRPr="0011082F">
        <w:rPr>
          <w:spacing w:val="-3"/>
          <w:lang w:val="ru-RU"/>
        </w:rPr>
        <w:t>Консорциум Китайская национальная корпорация по зарубежному экономическому сотрудничеству и Северо-западный проектный институт электроэнергетики китайской электроэнергетической консалтинговой группы</w:t>
      </w:r>
      <w:r w:rsidR="00252FB7" w:rsidRPr="0011082F">
        <w:rPr>
          <w:lang w:val="ru-RU"/>
        </w:rPr>
        <w:t xml:space="preserve"> </w:t>
      </w:r>
    </w:p>
    <w:p w:rsidR="001225C2" w:rsidRPr="0011082F" w:rsidRDefault="001225C2" w:rsidP="00E90A29">
      <w:pPr>
        <w:jc w:val="both"/>
        <w:rPr>
          <w:lang w:val="ru-RU"/>
        </w:rPr>
      </w:pPr>
      <w:r w:rsidRPr="0011082F">
        <w:rPr>
          <w:lang w:val="ru-RU"/>
        </w:rPr>
        <w:t xml:space="preserve">Адрес: </w:t>
      </w:r>
      <w:r w:rsidR="00252FB7" w:rsidRPr="0011082F">
        <w:rPr>
          <w:lang w:val="ru-RU"/>
        </w:rPr>
        <w:t>КНР, Пекин</w:t>
      </w:r>
    </w:p>
    <w:p w:rsidR="0056697C" w:rsidRPr="0011082F" w:rsidRDefault="001225C2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 xml:space="preserve">Цена, зачитанная при вскрытии:  </w:t>
      </w:r>
      <w:r w:rsidR="00252FB7" w:rsidRPr="0011082F">
        <w:rPr>
          <w:lang w:val="ru-RU"/>
        </w:rPr>
        <w:t>46 500 000</w:t>
      </w:r>
      <w:r w:rsidRPr="0011082F">
        <w:rPr>
          <w:lang w:val="ru-RU"/>
        </w:rPr>
        <w:t xml:space="preserve"> долларов США</w:t>
      </w:r>
      <w:r w:rsidR="005268A0" w:rsidRPr="0011082F">
        <w:rPr>
          <w:lang w:val="ru-RU"/>
        </w:rPr>
        <w:t>.</w:t>
      </w:r>
    </w:p>
    <w:p w:rsidR="005268A0" w:rsidRPr="0011082F" w:rsidRDefault="005268A0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>Согласно заключению РУП «</w:t>
      </w:r>
      <w:proofErr w:type="spellStart"/>
      <w:r w:rsidRPr="0011082F">
        <w:rPr>
          <w:lang w:val="ru-RU"/>
        </w:rPr>
        <w:t>Могилевэнерго</w:t>
      </w:r>
      <w:proofErr w:type="spellEnd"/>
      <w:r w:rsidRPr="0011082F">
        <w:rPr>
          <w:lang w:val="ru-RU"/>
        </w:rPr>
        <w:t>» от 23.052014 №56.02/6421 конкурсное предложение Участника не соответствует требованиям технической части документации для торгов.</w:t>
      </w:r>
    </w:p>
    <w:p w:rsidR="005268A0" w:rsidRPr="0011082F" w:rsidRDefault="005268A0" w:rsidP="00E90A29">
      <w:pPr>
        <w:tabs>
          <w:tab w:val="left" w:pos="0"/>
        </w:tabs>
        <w:suppressAutoHyphens/>
        <w:jc w:val="both"/>
        <w:rPr>
          <w:lang w:val="ru-RU"/>
        </w:rPr>
      </w:pPr>
    </w:p>
    <w:p w:rsidR="00252FB7" w:rsidRPr="0011082F" w:rsidRDefault="00252FB7" w:rsidP="00E90A29">
      <w:pPr>
        <w:pStyle w:val="a7"/>
        <w:numPr>
          <w:ilvl w:val="0"/>
          <w:numId w:val="1"/>
        </w:numPr>
        <w:tabs>
          <w:tab w:val="left" w:pos="0"/>
        </w:tabs>
        <w:suppressAutoHyphens/>
        <w:jc w:val="both"/>
      </w:pPr>
      <w:r w:rsidRPr="0011082F">
        <w:rPr>
          <w:lang w:val="ru-RU"/>
        </w:rPr>
        <w:t>Название</w:t>
      </w:r>
      <w:r w:rsidRPr="0011082F">
        <w:t xml:space="preserve">: </w:t>
      </w:r>
      <w:r w:rsidRPr="0011082F">
        <w:rPr>
          <w:spacing w:val="-3"/>
        </w:rPr>
        <w:t xml:space="preserve">China </w:t>
      </w:r>
      <w:proofErr w:type="spellStart"/>
      <w:r w:rsidRPr="0011082F">
        <w:rPr>
          <w:spacing w:val="-3"/>
        </w:rPr>
        <w:t>Gezhouba</w:t>
      </w:r>
      <w:proofErr w:type="spellEnd"/>
      <w:r w:rsidRPr="0011082F">
        <w:rPr>
          <w:spacing w:val="-3"/>
        </w:rPr>
        <w:t xml:space="preserve"> Group Company limited (</w:t>
      </w:r>
      <w:proofErr w:type="spellStart"/>
      <w:r w:rsidRPr="0011082F">
        <w:rPr>
          <w:spacing w:val="-3"/>
        </w:rPr>
        <w:t>Гэчжоба</w:t>
      </w:r>
      <w:proofErr w:type="spellEnd"/>
      <w:r w:rsidRPr="0011082F">
        <w:rPr>
          <w:spacing w:val="-3"/>
        </w:rPr>
        <w:t>)</w:t>
      </w:r>
    </w:p>
    <w:p w:rsidR="00252FB7" w:rsidRPr="0011082F" w:rsidRDefault="00252FB7" w:rsidP="00E90A29">
      <w:pPr>
        <w:jc w:val="both"/>
        <w:rPr>
          <w:lang w:val="ru-RU"/>
        </w:rPr>
      </w:pPr>
      <w:r w:rsidRPr="0011082F">
        <w:rPr>
          <w:lang w:val="ru-RU"/>
        </w:rPr>
        <w:t xml:space="preserve">Адрес: КНР, Городской округ </w:t>
      </w:r>
      <w:proofErr w:type="spellStart"/>
      <w:r w:rsidRPr="0011082F">
        <w:rPr>
          <w:lang w:val="ru-RU"/>
        </w:rPr>
        <w:t>Хэби</w:t>
      </w:r>
      <w:proofErr w:type="spellEnd"/>
      <w:r w:rsidRPr="0011082F">
        <w:rPr>
          <w:lang w:val="ru-RU"/>
        </w:rPr>
        <w:t xml:space="preserve"> провинции </w:t>
      </w:r>
      <w:hyperlink r:id="rId9" w:tooltip="Хэнань" w:history="1">
        <w:proofErr w:type="spellStart"/>
        <w:r w:rsidRPr="0011082F">
          <w:rPr>
            <w:lang w:val="ru-RU"/>
          </w:rPr>
          <w:t>Хэнань</w:t>
        </w:r>
        <w:proofErr w:type="spellEnd"/>
      </w:hyperlink>
    </w:p>
    <w:p w:rsidR="00252FB7" w:rsidRPr="0011082F" w:rsidRDefault="00252FB7" w:rsidP="00E90A29">
      <w:pPr>
        <w:jc w:val="both"/>
        <w:rPr>
          <w:lang w:val="ru-RU"/>
        </w:rPr>
      </w:pPr>
      <w:r w:rsidRPr="0011082F">
        <w:rPr>
          <w:lang w:val="ru-RU"/>
        </w:rPr>
        <w:t>Цена, зачитанная при вскрытии:  301</w:t>
      </w:r>
      <w:r w:rsidRPr="0011082F">
        <w:t> </w:t>
      </w:r>
      <w:r w:rsidRPr="0011082F">
        <w:rPr>
          <w:lang w:val="ru-RU"/>
        </w:rPr>
        <w:t>666</w:t>
      </w:r>
      <w:r w:rsidRPr="0011082F">
        <w:t> </w:t>
      </w:r>
      <w:r w:rsidRPr="0011082F">
        <w:rPr>
          <w:lang w:val="ru-RU"/>
        </w:rPr>
        <w:t>577,5 юаней и 26</w:t>
      </w:r>
      <w:r w:rsidRPr="0011082F">
        <w:t> </w:t>
      </w:r>
      <w:r w:rsidRPr="0011082F">
        <w:rPr>
          <w:lang w:val="ru-RU"/>
        </w:rPr>
        <w:t>014</w:t>
      </w:r>
      <w:r w:rsidRPr="0011082F">
        <w:t> </w:t>
      </w:r>
      <w:r w:rsidRPr="0011082F">
        <w:rPr>
          <w:lang w:val="ru-RU"/>
        </w:rPr>
        <w:t>297</w:t>
      </w:r>
      <w:r w:rsidRPr="0011082F">
        <w:t> </w:t>
      </w:r>
      <w:r w:rsidRPr="0011082F">
        <w:rPr>
          <w:lang w:val="ru-RU"/>
        </w:rPr>
        <w:t>950 белорусских рублей</w:t>
      </w:r>
      <w:r w:rsidR="005268A0" w:rsidRPr="0011082F">
        <w:rPr>
          <w:lang w:val="ru-RU"/>
        </w:rPr>
        <w:t>.</w:t>
      </w:r>
    </w:p>
    <w:p w:rsidR="005268A0" w:rsidRPr="0011082F" w:rsidRDefault="005268A0" w:rsidP="00E90A29">
      <w:pPr>
        <w:jc w:val="both"/>
        <w:rPr>
          <w:lang w:val="ru-RU"/>
        </w:rPr>
      </w:pPr>
      <w:r w:rsidRPr="0011082F">
        <w:rPr>
          <w:lang w:val="ru-RU"/>
        </w:rPr>
        <w:t>Согласно заключению РУП «</w:t>
      </w:r>
      <w:proofErr w:type="spellStart"/>
      <w:r w:rsidRPr="0011082F">
        <w:rPr>
          <w:lang w:val="ru-RU"/>
        </w:rPr>
        <w:t>Могилевэнерго</w:t>
      </w:r>
      <w:proofErr w:type="spellEnd"/>
      <w:r w:rsidRPr="0011082F">
        <w:rPr>
          <w:lang w:val="ru-RU"/>
        </w:rPr>
        <w:t>» от 23.052014 №56.02/6421 конкурсное предложение Участника не соответствует требованиям технической части документации для торгов.</w:t>
      </w:r>
    </w:p>
    <w:p w:rsidR="00FC607E" w:rsidRPr="0011082F" w:rsidRDefault="00FC607E" w:rsidP="00E90A29">
      <w:pPr>
        <w:jc w:val="both"/>
        <w:rPr>
          <w:lang w:val="ru-RU"/>
        </w:rPr>
      </w:pPr>
    </w:p>
    <w:p w:rsidR="0016611C" w:rsidRPr="0011082F" w:rsidRDefault="0016611C" w:rsidP="00E90A29">
      <w:pPr>
        <w:pStyle w:val="a7"/>
        <w:numPr>
          <w:ilvl w:val="0"/>
          <w:numId w:val="1"/>
        </w:numPr>
        <w:jc w:val="both"/>
      </w:pPr>
      <w:r w:rsidRPr="0011082F">
        <w:rPr>
          <w:lang w:val="ru-RU"/>
        </w:rPr>
        <w:t>Название</w:t>
      </w:r>
      <w:r w:rsidR="002E1B40" w:rsidRPr="0011082F">
        <w:t xml:space="preserve">: </w:t>
      </w:r>
      <w:r w:rsidR="002E1B40" w:rsidRPr="0011082F">
        <w:rPr>
          <w:spacing w:val="-3"/>
        </w:rPr>
        <w:t>China CAMC Engineering CO, ltd.</w:t>
      </w:r>
    </w:p>
    <w:p w:rsidR="0016611C" w:rsidRPr="0011082F" w:rsidRDefault="0016611C" w:rsidP="00E90A29">
      <w:pPr>
        <w:jc w:val="both"/>
        <w:rPr>
          <w:lang w:val="ru-RU"/>
        </w:rPr>
      </w:pPr>
      <w:r w:rsidRPr="0011082F">
        <w:rPr>
          <w:lang w:val="ru-RU"/>
        </w:rPr>
        <w:t xml:space="preserve">Адрес: </w:t>
      </w:r>
      <w:r w:rsidR="002E1B40" w:rsidRPr="0011082F">
        <w:rPr>
          <w:lang w:val="ru-RU"/>
        </w:rPr>
        <w:t xml:space="preserve"> КНР, Пекин</w:t>
      </w:r>
    </w:p>
    <w:p w:rsidR="0016611C" w:rsidRPr="0011082F" w:rsidRDefault="0016611C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 xml:space="preserve">Цена, зачитанная при вскрытии:  </w:t>
      </w:r>
      <w:r w:rsidR="002E1B40" w:rsidRPr="0011082F">
        <w:rPr>
          <w:lang w:val="ru-RU"/>
        </w:rPr>
        <w:t>56</w:t>
      </w:r>
      <w:r w:rsidR="002E1B40" w:rsidRPr="0011082F">
        <w:t> </w:t>
      </w:r>
      <w:r w:rsidR="002E1B40" w:rsidRPr="0011082F">
        <w:rPr>
          <w:lang w:val="ru-RU"/>
        </w:rPr>
        <w:t>660 000 долларов США.</w:t>
      </w:r>
    </w:p>
    <w:p w:rsidR="00525F02" w:rsidRPr="0011082F" w:rsidRDefault="00525F02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>Согласно заключению РУП «</w:t>
      </w:r>
      <w:proofErr w:type="spellStart"/>
      <w:r w:rsidRPr="0011082F">
        <w:rPr>
          <w:lang w:val="ru-RU"/>
        </w:rPr>
        <w:t>Могилевэнерго</w:t>
      </w:r>
      <w:proofErr w:type="spellEnd"/>
      <w:r w:rsidRPr="0011082F">
        <w:rPr>
          <w:lang w:val="ru-RU"/>
        </w:rPr>
        <w:t>» от 23.052014 №56.02/6421 конкурсное предложение Участника не соответствует требованиям технической части документации для торгов.</w:t>
      </w:r>
    </w:p>
    <w:p w:rsidR="002E1B40" w:rsidRPr="0011082F" w:rsidRDefault="002E1B40" w:rsidP="00E90A29">
      <w:pPr>
        <w:tabs>
          <w:tab w:val="left" w:pos="0"/>
        </w:tabs>
        <w:suppressAutoHyphens/>
        <w:jc w:val="both"/>
        <w:rPr>
          <w:lang w:val="ru-RU"/>
        </w:rPr>
      </w:pPr>
    </w:p>
    <w:p w:rsidR="00CA4412" w:rsidRPr="0011082F" w:rsidRDefault="00CA4412" w:rsidP="00E90A29">
      <w:pPr>
        <w:pStyle w:val="a7"/>
        <w:numPr>
          <w:ilvl w:val="0"/>
          <w:numId w:val="1"/>
        </w:numPr>
        <w:jc w:val="both"/>
      </w:pPr>
      <w:r w:rsidRPr="0011082F">
        <w:rPr>
          <w:lang w:val="ru-RU"/>
        </w:rPr>
        <w:t>Название</w:t>
      </w:r>
      <w:r w:rsidRPr="0011082F">
        <w:t xml:space="preserve">: </w:t>
      </w:r>
      <w:r w:rsidR="00360DFE" w:rsidRPr="0011082F">
        <w:rPr>
          <w:spacing w:val="-3"/>
        </w:rPr>
        <w:t>Power Construction Corporation of China</w:t>
      </w:r>
    </w:p>
    <w:p w:rsidR="00CA4412" w:rsidRPr="0011082F" w:rsidRDefault="00CA4412" w:rsidP="00E90A29">
      <w:pPr>
        <w:jc w:val="both"/>
        <w:rPr>
          <w:lang w:val="ru-RU"/>
        </w:rPr>
      </w:pPr>
      <w:r w:rsidRPr="0011082F">
        <w:rPr>
          <w:lang w:val="ru-RU"/>
        </w:rPr>
        <w:t>Адрес:  КНР, Пекин</w:t>
      </w:r>
    </w:p>
    <w:p w:rsidR="00CA4412" w:rsidRPr="0011082F" w:rsidRDefault="00CA4412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 xml:space="preserve">Цена, зачитанная при вскрытии:  </w:t>
      </w:r>
      <w:r w:rsidR="00360DFE" w:rsidRPr="0011082F">
        <w:rPr>
          <w:lang w:val="ru-RU"/>
        </w:rPr>
        <w:t>57</w:t>
      </w:r>
      <w:r w:rsidR="00360DFE" w:rsidRPr="0011082F">
        <w:t> </w:t>
      </w:r>
      <w:r w:rsidR="00360DFE" w:rsidRPr="0011082F">
        <w:rPr>
          <w:lang w:val="ru-RU"/>
        </w:rPr>
        <w:t>198</w:t>
      </w:r>
      <w:r w:rsidR="00360DFE" w:rsidRPr="0011082F">
        <w:t> </w:t>
      </w:r>
      <w:r w:rsidR="00360DFE" w:rsidRPr="0011082F">
        <w:rPr>
          <w:lang w:val="ru-RU"/>
        </w:rPr>
        <w:t xml:space="preserve">888,64 </w:t>
      </w:r>
      <w:r w:rsidRPr="0011082F">
        <w:rPr>
          <w:lang w:val="ru-RU"/>
        </w:rPr>
        <w:t>долларов США.</w:t>
      </w:r>
    </w:p>
    <w:p w:rsidR="00525F02" w:rsidRPr="0011082F" w:rsidRDefault="00525F02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>Согласно заключению РУП «</w:t>
      </w:r>
      <w:proofErr w:type="spellStart"/>
      <w:r w:rsidRPr="0011082F">
        <w:rPr>
          <w:lang w:val="ru-RU"/>
        </w:rPr>
        <w:t>Могилевэнерго</w:t>
      </w:r>
      <w:proofErr w:type="spellEnd"/>
      <w:r w:rsidRPr="0011082F">
        <w:rPr>
          <w:lang w:val="ru-RU"/>
        </w:rPr>
        <w:t>» от 23.052014 №56.02/6421 конкурсное предложение Участника не соответствует требованиям технической части документации для торгов.</w:t>
      </w:r>
    </w:p>
    <w:p w:rsidR="00CA4412" w:rsidRPr="0011082F" w:rsidRDefault="00CA4412" w:rsidP="00E90A29">
      <w:pPr>
        <w:tabs>
          <w:tab w:val="left" w:pos="0"/>
        </w:tabs>
        <w:suppressAutoHyphens/>
        <w:jc w:val="both"/>
        <w:rPr>
          <w:lang w:val="ru-RU"/>
        </w:rPr>
      </w:pPr>
    </w:p>
    <w:p w:rsidR="00360DFE" w:rsidRPr="0011082F" w:rsidRDefault="00360DFE" w:rsidP="00E90A29">
      <w:pPr>
        <w:pStyle w:val="a7"/>
        <w:numPr>
          <w:ilvl w:val="0"/>
          <w:numId w:val="1"/>
        </w:numPr>
        <w:jc w:val="both"/>
        <w:rPr>
          <w:lang w:val="ru-RU"/>
        </w:rPr>
      </w:pPr>
      <w:r w:rsidRPr="0011082F">
        <w:rPr>
          <w:lang w:val="ru-RU"/>
        </w:rPr>
        <w:t xml:space="preserve">Название: </w:t>
      </w:r>
      <w:r w:rsidRPr="0011082F">
        <w:rPr>
          <w:spacing w:val="-3"/>
          <w:lang w:val="ru-RU"/>
        </w:rPr>
        <w:t xml:space="preserve">Китайская машиностроительная инжиниринговая корпорация </w:t>
      </w:r>
      <w:r w:rsidRPr="0011082F">
        <w:rPr>
          <w:spacing w:val="-3"/>
        </w:rPr>
        <w:t>CMEC</w:t>
      </w:r>
    </w:p>
    <w:p w:rsidR="00360DFE" w:rsidRPr="0011082F" w:rsidRDefault="00360DFE" w:rsidP="00E90A29">
      <w:pPr>
        <w:jc w:val="both"/>
        <w:rPr>
          <w:lang w:val="ru-RU"/>
        </w:rPr>
      </w:pPr>
      <w:r w:rsidRPr="0011082F">
        <w:rPr>
          <w:lang w:val="ru-RU"/>
        </w:rPr>
        <w:t>Адрес:  КНР, Пекин</w:t>
      </w:r>
    </w:p>
    <w:p w:rsidR="00360DFE" w:rsidRPr="0011082F" w:rsidRDefault="00360DFE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>Цена, зачитанная при вскрытии:  58 800</w:t>
      </w:r>
      <w:r w:rsidRPr="0011082F">
        <w:t> </w:t>
      </w:r>
      <w:r w:rsidRPr="0011082F">
        <w:rPr>
          <w:lang w:val="ru-RU"/>
        </w:rPr>
        <w:t>000 долларов США.</w:t>
      </w:r>
    </w:p>
    <w:p w:rsidR="00525F02" w:rsidRPr="0011082F" w:rsidRDefault="00525F02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>Согласно заключению РУП «</w:t>
      </w:r>
      <w:proofErr w:type="spellStart"/>
      <w:r w:rsidRPr="0011082F">
        <w:rPr>
          <w:lang w:val="ru-RU"/>
        </w:rPr>
        <w:t>Могилевэнерго</w:t>
      </w:r>
      <w:proofErr w:type="spellEnd"/>
      <w:r w:rsidRPr="0011082F">
        <w:rPr>
          <w:lang w:val="ru-RU"/>
        </w:rPr>
        <w:t>» от 23.052014 №56.02/6421 конкурсное предложение Участника не соответствует требованиям технической части документации для торгов.</w:t>
      </w:r>
    </w:p>
    <w:p w:rsidR="00360DFE" w:rsidRPr="0011082F" w:rsidRDefault="00360DFE" w:rsidP="00E90A29">
      <w:pPr>
        <w:tabs>
          <w:tab w:val="left" w:pos="0"/>
        </w:tabs>
        <w:suppressAutoHyphens/>
        <w:jc w:val="both"/>
        <w:rPr>
          <w:lang w:val="ru-RU"/>
        </w:rPr>
      </w:pPr>
    </w:p>
    <w:p w:rsidR="00360DFE" w:rsidRPr="0011082F" w:rsidRDefault="00360DFE" w:rsidP="00E90A29">
      <w:pPr>
        <w:pStyle w:val="a7"/>
        <w:numPr>
          <w:ilvl w:val="0"/>
          <w:numId w:val="1"/>
        </w:numPr>
        <w:jc w:val="both"/>
      </w:pPr>
      <w:r w:rsidRPr="0011082F">
        <w:rPr>
          <w:lang w:val="ru-RU"/>
        </w:rPr>
        <w:t>Название</w:t>
      </w:r>
      <w:r w:rsidRPr="0011082F">
        <w:t xml:space="preserve">: </w:t>
      </w:r>
      <w:r w:rsidR="003E61A7" w:rsidRPr="0011082F">
        <w:rPr>
          <w:spacing w:val="-3"/>
        </w:rPr>
        <w:t>Bharat Heavy Electricals Limited</w:t>
      </w:r>
    </w:p>
    <w:p w:rsidR="00360DFE" w:rsidRPr="0011082F" w:rsidRDefault="00360DFE" w:rsidP="00E90A29">
      <w:pPr>
        <w:jc w:val="both"/>
      </w:pPr>
      <w:r w:rsidRPr="0011082F">
        <w:rPr>
          <w:lang w:val="ru-RU"/>
        </w:rPr>
        <w:t>Адрес</w:t>
      </w:r>
      <w:r w:rsidRPr="0011082F">
        <w:t xml:space="preserve">:  </w:t>
      </w:r>
      <w:r w:rsidR="003E61A7" w:rsidRPr="0011082F">
        <w:rPr>
          <w:lang w:val="ru-RU"/>
        </w:rPr>
        <w:t>Индия</w:t>
      </w:r>
      <w:r w:rsidR="003E61A7" w:rsidRPr="0011082F">
        <w:t xml:space="preserve">, </w:t>
      </w:r>
      <w:r w:rsidR="003E61A7" w:rsidRPr="0011082F">
        <w:rPr>
          <w:lang w:val="ru-RU"/>
        </w:rPr>
        <w:t>Дели</w:t>
      </w:r>
    </w:p>
    <w:p w:rsidR="00360DFE" w:rsidRPr="0011082F" w:rsidRDefault="00360DFE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 xml:space="preserve">Цена, зачитанная при вскрытии:  </w:t>
      </w:r>
      <w:r w:rsidR="003E61A7" w:rsidRPr="0011082F">
        <w:rPr>
          <w:lang w:val="ru-RU"/>
        </w:rPr>
        <w:t>58</w:t>
      </w:r>
      <w:r w:rsidR="003E61A7" w:rsidRPr="0011082F">
        <w:t> </w:t>
      </w:r>
      <w:r w:rsidR="003E61A7" w:rsidRPr="0011082F">
        <w:rPr>
          <w:lang w:val="ru-RU"/>
        </w:rPr>
        <w:t>957</w:t>
      </w:r>
      <w:r w:rsidR="003E61A7" w:rsidRPr="0011082F">
        <w:t> </w:t>
      </w:r>
      <w:r w:rsidR="003E61A7" w:rsidRPr="0011082F">
        <w:rPr>
          <w:lang w:val="ru-RU"/>
        </w:rPr>
        <w:t xml:space="preserve">600 </w:t>
      </w:r>
      <w:r w:rsidRPr="0011082F">
        <w:rPr>
          <w:lang w:val="ru-RU"/>
        </w:rPr>
        <w:t>долларов США.</w:t>
      </w:r>
    </w:p>
    <w:p w:rsidR="00525F02" w:rsidRPr="0011082F" w:rsidRDefault="00525F02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>Согласно заключению РУП «</w:t>
      </w:r>
      <w:proofErr w:type="spellStart"/>
      <w:r w:rsidRPr="0011082F">
        <w:rPr>
          <w:lang w:val="ru-RU"/>
        </w:rPr>
        <w:t>Могилевэнерго</w:t>
      </w:r>
      <w:proofErr w:type="spellEnd"/>
      <w:r w:rsidRPr="0011082F">
        <w:rPr>
          <w:lang w:val="ru-RU"/>
        </w:rPr>
        <w:t>» от 23.052014 №56.02/6421 конкурсное предложение Участника не соответствует требованиям технической части документации для торгов.</w:t>
      </w:r>
    </w:p>
    <w:p w:rsidR="00360DFE" w:rsidRPr="0011082F" w:rsidRDefault="00360DFE" w:rsidP="00E90A29">
      <w:pPr>
        <w:tabs>
          <w:tab w:val="left" w:pos="0"/>
        </w:tabs>
        <w:suppressAutoHyphens/>
        <w:jc w:val="both"/>
        <w:rPr>
          <w:lang w:val="ru-RU"/>
        </w:rPr>
      </w:pPr>
    </w:p>
    <w:p w:rsidR="009E22B8" w:rsidRPr="0011082F" w:rsidRDefault="009E22B8" w:rsidP="00E90A29">
      <w:pPr>
        <w:pStyle w:val="a7"/>
        <w:numPr>
          <w:ilvl w:val="0"/>
          <w:numId w:val="1"/>
        </w:numPr>
        <w:jc w:val="both"/>
        <w:rPr>
          <w:spacing w:val="-3"/>
          <w:lang w:val="ru-RU"/>
        </w:rPr>
      </w:pPr>
      <w:r w:rsidRPr="0011082F">
        <w:rPr>
          <w:lang w:val="ru-RU"/>
        </w:rPr>
        <w:t xml:space="preserve">Название: </w:t>
      </w:r>
      <w:r w:rsidRPr="0011082F">
        <w:rPr>
          <w:spacing w:val="-3"/>
          <w:lang w:val="ru-RU"/>
        </w:rPr>
        <w:t>ЗАО «</w:t>
      </w:r>
      <w:proofErr w:type="spellStart"/>
      <w:r w:rsidRPr="0011082F">
        <w:rPr>
          <w:spacing w:val="-3"/>
          <w:lang w:val="ru-RU"/>
        </w:rPr>
        <w:t>ЭнергоРемонтСервис</w:t>
      </w:r>
      <w:proofErr w:type="spellEnd"/>
      <w:r w:rsidRPr="0011082F">
        <w:rPr>
          <w:spacing w:val="-3"/>
          <w:lang w:val="ru-RU"/>
        </w:rPr>
        <w:t>»</w:t>
      </w:r>
    </w:p>
    <w:p w:rsidR="009E22B8" w:rsidRPr="0011082F" w:rsidRDefault="009E22B8" w:rsidP="00E90A29">
      <w:pPr>
        <w:jc w:val="both"/>
        <w:rPr>
          <w:lang w:val="ru-RU"/>
        </w:rPr>
      </w:pPr>
      <w:r w:rsidRPr="0011082F">
        <w:rPr>
          <w:lang w:val="ru-RU"/>
        </w:rPr>
        <w:lastRenderedPageBreak/>
        <w:t>Адрес:  Республика Беларусь, Бобруйск</w:t>
      </w:r>
    </w:p>
    <w:p w:rsidR="009E22B8" w:rsidRPr="0011082F" w:rsidRDefault="009E22B8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>Цена, зачитанная при вскрытии:  47</w:t>
      </w:r>
      <w:r w:rsidRPr="0011082F">
        <w:t> </w:t>
      </w:r>
      <w:r w:rsidRPr="0011082F">
        <w:rPr>
          <w:lang w:val="ru-RU"/>
        </w:rPr>
        <w:t>244</w:t>
      </w:r>
      <w:r w:rsidRPr="0011082F">
        <w:t> </w:t>
      </w:r>
      <w:r w:rsidRPr="0011082F">
        <w:rPr>
          <w:lang w:val="ru-RU"/>
        </w:rPr>
        <w:t>441,2 долларов США.</w:t>
      </w:r>
    </w:p>
    <w:p w:rsidR="0073208B" w:rsidRPr="0011082F" w:rsidRDefault="0073208B" w:rsidP="00E90A29">
      <w:pPr>
        <w:tabs>
          <w:tab w:val="left" w:pos="0"/>
        </w:tabs>
        <w:suppressAutoHyphens/>
        <w:jc w:val="both"/>
        <w:rPr>
          <w:lang w:val="ru-RU"/>
        </w:rPr>
      </w:pPr>
    </w:p>
    <w:p w:rsidR="002E1B40" w:rsidRPr="0011082F" w:rsidRDefault="0073208B" w:rsidP="00E90A29">
      <w:pPr>
        <w:tabs>
          <w:tab w:val="left" w:pos="0"/>
        </w:tabs>
        <w:suppressAutoHyphens/>
        <w:jc w:val="both"/>
        <w:rPr>
          <w:lang w:val="ru-RU"/>
        </w:rPr>
      </w:pPr>
      <w:r w:rsidRPr="0011082F">
        <w:rPr>
          <w:lang w:val="ru-RU"/>
        </w:rPr>
        <w:t xml:space="preserve">Согласно пункту ИУТ 20.1 Раздела II.  Информационная карта конкурсного предложения документации для торгов Конкурсное предложение должно включать оригинал банковской гарантии в качестве залогового обеспечения конкурсного предложения. Сумма залогового обеспечения конкурсного предложения (банковская гарантия) должна быть 800 000  долларов США. Однако участником представлена декларация залогового обеспечения конкурсного предложения вместо банковской гарантии. </w:t>
      </w:r>
      <w:proofErr w:type="gramStart"/>
      <w:r w:rsidRPr="0011082F">
        <w:rPr>
          <w:lang w:val="ru-RU"/>
        </w:rPr>
        <w:t xml:space="preserve">Согласно пункту 2.48 «Рассмотрение предложений» Руководства по закупкам товаров, работ и </w:t>
      </w:r>
      <w:proofErr w:type="spellStart"/>
      <w:r w:rsidRPr="0011082F">
        <w:rPr>
          <w:lang w:val="ru-RU"/>
        </w:rPr>
        <w:t>неконсультационных</w:t>
      </w:r>
      <w:proofErr w:type="spellEnd"/>
      <w:r w:rsidRPr="0011082F">
        <w:rPr>
          <w:lang w:val="ru-RU"/>
        </w:rPr>
        <w:t xml:space="preserve"> услуг Заемщиками Всемирного Банка по займам МБРР и кредитам и грантам МАР (январь 2011 года) – если предложение по существу не отвечает требованиям документации для торгов (в том числе касательно требуемого залогового обеспечения тендерного предложения), т.е. если оно содержит оговорки или значительные отклонения от условий, требований и технических</w:t>
      </w:r>
      <w:proofErr w:type="gramEnd"/>
      <w:r w:rsidRPr="0011082F">
        <w:rPr>
          <w:lang w:val="ru-RU"/>
        </w:rPr>
        <w:t xml:space="preserve"> спецификаций, изложенных документации для торгов, такое предложение не подлежит дальнейшему рассмотрению.</w:t>
      </w:r>
    </w:p>
    <w:p w:rsidR="00252FB7" w:rsidRPr="0011082F" w:rsidRDefault="00252FB7" w:rsidP="00E93120">
      <w:pPr>
        <w:tabs>
          <w:tab w:val="left" w:pos="0"/>
        </w:tabs>
        <w:suppressAutoHyphens/>
        <w:rPr>
          <w:lang w:val="ru-RU"/>
        </w:rPr>
      </w:pPr>
    </w:p>
    <w:sectPr w:rsidR="00252FB7" w:rsidRPr="0011082F" w:rsidSect="00E13A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8" w:right="1325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70" w:rsidRDefault="00616E70" w:rsidP="00357AF2">
      <w:r>
        <w:separator/>
      </w:r>
    </w:p>
  </w:endnote>
  <w:endnote w:type="continuationSeparator" w:id="0">
    <w:p w:rsidR="00616E70" w:rsidRDefault="00616E70" w:rsidP="0035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33" w:rsidRDefault="00EC02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5117"/>
      <w:docPartObj>
        <w:docPartGallery w:val="Page Numbers (Bottom of Page)"/>
        <w:docPartUnique/>
      </w:docPartObj>
    </w:sdtPr>
    <w:sdtEndPr/>
    <w:sdtContent>
      <w:p w:rsidR="00E13A5F" w:rsidRDefault="00616E70">
        <w:pPr>
          <w:pStyle w:val="aa"/>
          <w:jc w:val="right"/>
        </w:pPr>
      </w:p>
    </w:sdtContent>
  </w:sdt>
  <w:p w:rsidR="00357AF2" w:rsidRDefault="00357AF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33" w:rsidRDefault="00EC02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70" w:rsidRDefault="00616E70" w:rsidP="00357AF2">
      <w:r>
        <w:separator/>
      </w:r>
    </w:p>
  </w:footnote>
  <w:footnote w:type="continuationSeparator" w:id="0">
    <w:p w:rsidR="00616E70" w:rsidRDefault="00616E70" w:rsidP="0035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33" w:rsidRDefault="00EC02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33" w:rsidRDefault="00EC02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33" w:rsidRDefault="00EC02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7538"/>
    <w:multiLevelType w:val="hybridMultilevel"/>
    <w:tmpl w:val="9F10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A6C52"/>
    <w:multiLevelType w:val="hybridMultilevel"/>
    <w:tmpl w:val="00AE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C8"/>
    <w:rsid w:val="00012A22"/>
    <w:rsid w:val="00026F59"/>
    <w:rsid w:val="0003623B"/>
    <w:rsid w:val="00051080"/>
    <w:rsid w:val="0005751D"/>
    <w:rsid w:val="00061FAF"/>
    <w:rsid w:val="00066E76"/>
    <w:rsid w:val="0008518A"/>
    <w:rsid w:val="00085D3F"/>
    <w:rsid w:val="00096F99"/>
    <w:rsid w:val="000A6AF5"/>
    <w:rsid w:val="000B0685"/>
    <w:rsid w:val="000B1F30"/>
    <w:rsid w:val="000C6C31"/>
    <w:rsid w:val="000C79DC"/>
    <w:rsid w:val="000D4CEC"/>
    <w:rsid w:val="000E4E76"/>
    <w:rsid w:val="000E7A3E"/>
    <w:rsid w:val="000F7522"/>
    <w:rsid w:val="00100704"/>
    <w:rsid w:val="0011082F"/>
    <w:rsid w:val="00110BAF"/>
    <w:rsid w:val="001157A7"/>
    <w:rsid w:val="001225C2"/>
    <w:rsid w:val="0012486F"/>
    <w:rsid w:val="001360DD"/>
    <w:rsid w:val="00142B82"/>
    <w:rsid w:val="00147EC8"/>
    <w:rsid w:val="0015376E"/>
    <w:rsid w:val="00154AB8"/>
    <w:rsid w:val="001631DC"/>
    <w:rsid w:val="0016611C"/>
    <w:rsid w:val="00180AEC"/>
    <w:rsid w:val="00185507"/>
    <w:rsid w:val="0018743F"/>
    <w:rsid w:val="00190E55"/>
    <w:rsid w:val="001A45A8"/>
    <w:rsid w:val="001C120E"/>
    <w:rsid w:val="001C49A3"/>
    <w:rsid w:val="001D7896"/>
    <w:rsid w:val="001E3E28"/>
    <w:rsid w:val="001E5F79"/>
    <w:rsid w:val="001E73FE"/>
    <w:rsid w:val="001F27E8"/>
    <w:rsid w:val="00203333"/>
    <w:rsid w:val="00212A83"/>
    <w:rsid w:val="00215B78"/>
    <w:rsid w:val="00232C9B"/>
    <w:rsid w:val="00233860"/>
    <w:rsid w:val="00240DCC"/>
    <w:rsid w:val="00243445"/>
    <w:rsid w:val="00243EC0"/>
    <w:rsid w:val="002516F8"/>
    <w:rsid w:val="00251B67"/>
    <w:rsid w:val="00252FB7"/>
    <w:rsid w:val="002605A2"/>
    <w:rsid w:val="00272A39"/>
    <w:rsid w:val="00273848"/>
    <w:rsid w:val="002813D5"/>
    <w:rsid w:val="00297798"/>
    <w:rsid w:val="002C277D"/>
    <w:rsid w:val="002C672B"/>
    <w:rsid w:val="002E1B40"/>
    <w:rsid w:val="003076F5"/>
    <w:rsid w:val="00316DEB"/>
    <w:rsid w:val="00316E6C"/>
    <w:rsid w:val="00335FF7"/>
    <w:rsid w:val="00344E5E"/>
    <w:rsid w:val="00345A15"/>
    <w:rsid w:val="003469E3"/>
    <w:rsid w:val="003473BE"/>
    <w:rsid w:val="00357AF2"/>
    <w:rsid w:val="00360DFE"/>
    <w:rsid w:val="00375CEA"/>
    <w:rsid w:val="0039329D"/>
    <w:rsid w:val="003A094D"/>
    <w:rsid w:val="003B5246"/>
    <w:rsid w:val="003C372B"/>
    <w:rsid w:val="003E464B"/>
    <w:rsid w:val="003E61A7"/>
    <w:rsid w:val="003E7C40"/>
    <w:rsid w:val="003F213A"/>
    <w:rsid w:val="0040004C"/>
    <w:rsid w:val="00400191"/>
    <w:rsid w:val="004177EA"/>
    <w:rsid w:val="00420036"/>
    <w:rsid w:val="00421B26"/>
    <w:rsid w:val="00430854"/>
    <w:rsid w:val="00440A53"/>
    <w:rsid w:val="00451AD4"/>
    <w:rsid w:val="004B0608"/>
    <w:rsid w:val="004B17A7"/>
    <w:rsid w:val="004C0FEB"/>
    <w:rsid w:val="004C4DBE"/>
    <w:rsid w:val="004C76B6"/>
    <w:rsid w:val="004D6B2D"/>
    <w:rsid w:val="004F2000"/>
    <w:rsid w:val="004F43F7"/>
    <w:rsid w:val="004F73D7"/>
    <w:rsid w:val="00502B32"/>
    <w:rsid w:val="00513AB5"/>
    <w:rsid w:val="00525F02"/>
    <w:rsid w:val="005268A0"/>
    <w:rsid w:val="0053479F"/>
    <w:rsid w:val="0054416E"/>
    <w:rsid w:val="00544A88"/>
    <w:rsid w:val="0054612B"/>
    <w:rsid w:val="00557B89"/>
    <w:rsid w:val="00560F84"/>
    <w:rsid w:val="0056697C"/>
    <w:rsid w:val="005713D3"/>
    <w:rsid w:val="00584229"/>
    <w:rsid w:val="005867A1"/>
    <w:rsid w:val="005A267B"/>
    <w:rsid w:val="005A59A6"/>
    <w:rsid w:val="005B5C89"/>
    <w:rsid w:val="005D0938"/>
    <w:rsid w:val="005D4BE8"/>
    <w:rsid w:val="005D725A"/>
    <w:rsid w:val="005F74FA"/>
    <w:rsid w:val="00607FE6"/>
    <w:rsid w:val="00611B2E"/>
    <w:rsid w:val="00616E70"/>
    <w:rsid w:val="00620495"/>
    <w:rsid w:val="006243D9"/>
    <w:rsid w:val="00647705"/>
    <w:rsid w:val="00680F39"/>
    <w:rsid w:val="006A04E3"/>
    <w:rsid w:val="006A1E8D"/>
    <w:rsid w:val="006B6AA2"/>
    <w:rsid w:val="006C5A94"/>
    <w:rsid w:val="006D1C73"/>
    <w:rsid w:val="006D2801"/>
    <w:rsid w:val="006D3647"/>
    <w:rsid w:val="006D38DB"/>
    <w:rsid w:val="006D3D38"/>
    <w:rsid w:val="006F45D8"/>
    <w:rsid w:val="00706DC8"/>
    <w:rsid w:val="0072052C"/>
    <w:rsid w:val="007279C6"/>
    <w:rsid w:val="0073208B"/>
    <w:rsid w:val="007364D5"/>
    <w:rsid w:val="00741A2A"/>
    <w:rsid w:val="00746997"/>
    <w:rsid w:val="00754304"/>
    <w:rsid w:val="007640CB"/>
    <w:rsid w:val="0077069D"/>
    <w:rsid w:val="00775343"/>
    <w:rsid w:val="00781284"/>
    <w:rsid w:val="00786BA5"/>
    <w:rsid w:val="007A305B"/>
    <w:rsid w:val="007E5C7A"/>
    <w:rsid w:val="008105CD"/>
    <w:rsid w:val="008518F9"/>
    <w:rsid w:val="0085420B"/>
    <w:rsid w:val="00855FBC"/>
    <w:rsid w:val="008678F3"/>
    <w:rsid w:val="00882F22"/>
    <w:rsid w:val="008841F3"/>
    <w:rsid w:val="00893134"/>
    <w:rsid w:val="008931E7"/>
    <w:rsid w:val="008A0813"/>
    <w:rsid w:val="008A5716"/>
    <w:rsid w:val="008D4210"/>
    <w:rsid w:val="008E7945"/>
    <w:rsid w:val="008E7B25"/>
    <w:rsid w:val="009127F7"/>
    <w:rsid w:val="00915BE5"/>
    <w:rsid w:val="00917B05"/>
    <w:rsid w:val="00933B24"/>
    <w:rsid w:val="00934F22"/>
    <w:rsid w:val="0093599D"/>
    <w:rsid w:val="009423B1"/>
    <w:rsid w:val="0096282C"/>
    <w:rsid w:val="00966D7A"/>
    <w:rsid w:val="0097363A"/>
    <w:rsid w:val="00982BC3"/>
    <w:rsid w:val="00986831"/>
    <w:rsid w:val="009869B7"/>
    <w:rsid w:val="0099014F"/>
    <w:rsid w:val="009A7424"/>
    <w:rsid w:val="009B0934"/>
    <w:rsid w:val="009B23EE"/>
    <w:rsid w:val="009B2C6E"/>
    <w:rsid w:val="009B2C74"/>
    <w:rsid w:val="009D1945"/>
    <w:rsid w:val="009D6122"/>
    <w:rsid w:val="009E22B8"/>
    <w:rsid w:val="009E3038"/>
    <w:rsid w:val="009F6764"/>
    <w:rsid w:val="00A03488"/>
    <w:rsid w:val="00A035D7"/>
    <w:rsid w:val="00A03C8D"/>
    <w:rsid w:val="00A0509F"/>
    <w:rsid w:val="00A176B6"/>
    <w:rsid w:val="00A37565"/>
    <w:rsid w:val="00A60471"/>
    <w:rsid w:val="00A63D0C"/>
    <w:rsid w:val="00A74931"/>
    <w:rsid w:val="00A7520C"/>
    <w:rsid w:val="00A81499"/>
    <w:rsid w:val="00A833C9"/>
    <w:rsid w:val="00A91A76"/>
    <w:rsid w:val="00AA2611"/>
    <w:rsid w:val="00AC6E0D"/>
    <w:rsid w:val="00AC6EE0"/>
    <w:rsid w:val="00B12134"/>
    <w:rsid w:val="00B2271D"/>
    <w:rsid w:val="00B37256"/>
    <w:rsid w:val="00B636A2"/>
    <w:rsid w:val="00B84BC0"/>
    <w:rsid w:val="00B86F33"/>
    <w:rsid w:val="00B9522B"/>
    <w:rsid w:val="00BA395A"/>
    <w:rsid w:val="00BB5294"/>
    <w:rsid w:val="00C1005F"/>
    <w:rsid w:val="00C10694"/>
    <w:rsid w:val="00C161F6"/>
    <w:rsid w:val="00C17A01"/>
    <w:rsid w:val="00C34B0E"/>
    <w:rsid w:val="00C34D69"/>
    <w:rsid w:val="00C5741A"/>
    <w:rsid w:val="00C604E7"/>
    <w:rsid w:val="00C8247D"/>
    <w:rsid w:val="00C83C62"/>
    <w:rsid w:val="00C83DF9"/>
    <w:rsid w:val="00C9676F"/>
    <w:rsid w:val="00CA0E0E"/>
    <w:rsid w:val="00CA4412"/>
    <w:rsid w:val="00CB0EC3"/>
    <w:rsid w:val="00CC2229"/>
    <w:rsid w:val="00CC5283"/>
    <w:rsid w:val="00CC55EF"/>
    <w:rsid w:val="00CD6EC4"/>
    <w:rsid w:val="00CE40A1"/>
    <w:rsid w:val="00CE47F9"/>
    <w:rsid w:val="00CF41A6"/>
    <w:rsid w:val="00D01E4E"/>
    <w:rsid w:val="00D24EF5"/>
    <w:rsid w:val="00D27115"/>
    <w:rsid w:val="00D35E99"/>
    <w:rsid w:val="00D37144"/>
    <w:rsid w:val="00D371CC"/>
    <w:rsid w:val="00D41767"/>
    <w:rsid w:val="00D43AC9"/>
    <w:rsid w:val="00D452AE"/>
    <w:rsid w:val="00D55E52"/>
    <w:rsid w:val="00D57622"/>
    <w:rsid w:val="00D60E2D"/>
    <w:rsid w:val="00D61DD0"/>
    <w:rsid w:val="00D63073"/>
    <w:rsid w:val="00D63206"/>
    <w:rsid w:val="00D74C4D"/>
    <w:rsid w:val="00D847BC"/>
    <w:rsid w:val="00D84E53"/>
    <w:rsid w:val="00DA018F"/>
    <w:rsid w:val="00DA154E"/>
    <w:rsid w:val="00DA3C95"/>
    <w:rsid w:val="00DA4772"/>
    <w:rsid w:val="00DB0942"/>
    <w:rsid w:val="00DB43C7"/>
    <w:rsid w:val="00DB6655"/>
    <w:rsid w:val="00DC11FD"/>
    <w:rsid w:val="00DC3BAF"/>
    <w:rsid w:val="00DD49AD"/>
    <w:rsid w:val="00DE00D7"/>
    <w:rsid w:val="00DE1B61"/>
    <w:rsid w:val="00E05753"/>
    <w:rsid w:val="00E13A5F"/>
    <w:rsid w:val="00E168E9"/>
    <w:rsid w:val="00E2562A"/>
    <w:rsid w:val="00E31E21"/>
    <w:rsid w:val="00E44F10"/>
    <w:rsid w:val="00E46A97"/>
    <w:rsid w:val="00E52028"/>
    <w:rsid w:val="00E62346"/>
    <w:rsid w:val="00E767B7"/>
    <w:rsid w:val="00E90A29"/>
    <w:rsid w:val="00E92564"/>
    <w:rsid w:val="00E93120"/>
    <w:rsid w:val="00EA0B88"/>
    <w:rsid w:val="00EB5446"/>
    <w:rsid w:val="00EC0233"/>
    <w:rsid w:val="00EC70F1"/>
    <w:rsid w:val="00ED0081"/>
    <w:rsid w:val="00EF0B0B"/>
    <w:rsid w:val="00EF4980"/>
    <w:rsid w:val="00EF784A"/>
    <w:rsid w:val="00F017CA"/>
    <w:rsid w:val="00F05A2F"/>
    <w:rsid w:val="00F23301"/>
    <w:rsid w:val="00F31301"/>
    <w:rsid w:val="00F32969"/>
    <w:rsid w:val="00F3590E"/>
    <w:rsid w:val="00F61F48"/>
    <w:rsid w:val="00F62326"/>
    <w:rsid w:val="00F750D1"/>
    <w:rsid w:val="00F80DA7"/>
    <w:rsid w:val="00F8155B"/>
    <w:rsid w:val="00F81B64"/>
    <w:rsid w:val="00F86B8C"/>
    <w:rsid w:val="00FA4445"/>
    <w:rsid w:val="00FB18B6"/>
    <w:rsid w:val="00FC4B40"/>
    <w:rsid w:val="00FC607E"/>
    <w:rsid w:val="00FD59F4"/>
    <w:rsid w:val="00FE07B2"/>
    <w:rsid w:val="00FE1535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246"/>
    <w:rPr>
      <w:sz w:val="24"/>
      <w:szCs w:val="24"/>
      <w:lang w:val="en-US" w:eastAsia="en-US"/>
    </w:rPr>
  </w:style>
  <w:style w:type="paragraph" w:styleId="4">
    <w:name w:val="heading 4"/>
    <w:basedOn w:val="a"/>
    <w:next w:val="a"/>
    <w:qFormat/>
    <w:rsid w:val="003B5246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39"/>
    <w:rPr>
      <w:sz w:val="20"/>
      <w:szCs w:val="20"/>
      <w:lang w:val="en-GB" w:eastAsia="ru-RU"/>
    </w:rPr>
  </w:style>
  <w:style w:type="character" w:customStyle="1" w:styleId="a4">
    <w:name w:val="Текст сноски Знак"/>
    <w:basedOn w:val="a0"/>
    <w:link w:val="a3"/>
    <w:rsid w:val="00680F39"/>
    <w:rPr>
      <w:lang w:val="en-GB"/>
    </w:rPr>
  </w:style>
  <w:style w:type="paragraph" w:customStyle="1" w:styleId="a5">
    <w:name w:val="???????"/>
    <w:link w:val="a6"/>
    <w:rsid w:val="00420036"/>
    <w:pPr>
      <w:widowControl w:val="0"/>
    </w:pPr>
    <w:rPr>
      <w:sz w:val="24"/>
    </w:rPr>
  </w:style>
  <w:style w:type="character" w:customStyle="1" w:styleId="a6">
    <w:name w:val="??????? Знак"/>
    <w:basedOn w:val="a0"/>
    <w:link w:val="a5"/>
    <w:rsid w:val="00420036"/>
    <w:rPr>
      <w:sz w:val="24"/>
    </w:rPr>
  </w:style>
  <w:style w:type="paragraph" w:styleId="a7">
    <w:name w:val="List Paragraph"/>
    <w:basedOn w:val="a"/>
    <w:uiPriority w:val="34"/>
    <w:qFormat/>
    <w:rsid w:val="0056697C"/>
    <w:pPr>
      <w:ind w:left="720"/>
      <w:contextualSpacing/>
    </w:pPr>
  </w:style>
  <w:style w:type="paragraph" w:styleId="a8">
    <w:name w:val="header"/>
    <w:basedOn w:val="a"/>
    <w:link w:val="a9"/>
    <w:rsid w:val="00357A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7AF2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rsid w:val="00357A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AF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246"/>
    <w:rPr>
      <w:sz w:val="24"/>
      <w:szCs w:val="24"/>
      <w:lang w:val="en-US" w:eastAsia="en-US"/>
    </w:rPr>
  </w:style>
  <w:style w:type="paragraph" w:styleId="4">
    <w:name w:val="heading 4"/>
    <w:basedOn w:val="a"/>
    <w:next w:val="a"/>
    <w:qFormat/>
    <w:rsid w:val="003B5246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39"/>
    <w:rPr>
      <w:sz w:val="20"/>
      <w:szCs w:val="20"/>
      <w:lang w:val="en-GB" w:eastAsia="ru-RU"/>
    </w:rPr>
  </w:style>
  <w:style w:type="character" w:customStyle="1" w:styleId="a4">
    <w:name w:val="Текст сноски Знак"/>
    <w:basedOn w:val="a0"/>
    <w:link w:val="a3"/>
    <w:rsid w:val="00680F39"/>
    <w:rPr>
      <w:lang w:val="en-GB"/>
    </w:rPr>
  </w:style>
  <w:style w:type="paragraph" w:customStyle="1" w:styleId="a5">
    <w:name w:val="???????"/>
    <w:link w:val="a6"/>
    <w:rsid w:val="00420036"/>
    <w:pPr>
      <w:widowControl w:val="0"/>
    </w:pPr>
    <w:rPr>
      <w:sz w:val="24"/>
    </w:rPr>
  </w:style>
  <w:style w:type="character" w:customStyle="1" w:styleId="a6">
    <w:name w:val="??????? Знак"/>
    <w:basedOn w:val="a0"/>
    <w:link w:val="a5"/>
    <w:rsid w:val="00420036"/>
    <w:rPr>
      <w:sz w:val="24"/>
    </w:rPr>
  </w:style>
  <w:style w:type="paragraph" w:styleId="a7">
    <w:name w:val="List Paragraph"/>
    <w:basedOn w:val="a"/>
    <w:uiPriority w:val="34"/>
    <w:qFormat/>
    <w:rsid w:val="0056697C"/>
    <w:pPr>
      <w:ind w:left="720"/>
      <w:contextualSpacing/>
    </w:pPr>
  </w:style>
  <w:style w:type="paragraph" w:styleId="a8">
    <w:name w:val="header"/>
    <w:basedOn w:val="a"/>
    <w:link w:val="a9"/>
    <w:rsid w:val="00357A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7AF2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rsid w:val="00357A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A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5%D1%8D%D0%BD%D0%B0%D0%BD%D1%8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3146-C2A6-4944-9ED8-1CB9A75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cp:lastModifiedBy>It</cp:lastModifiedBy>
  <cp:revision>2</cp:revision>
  <cp:lastPrinted>2008-07-30T13:05:00Z</cp:lastPrinted>
  <dcterms:created xsi:type="dcterms:W3CDTF">2014-09-09T07:33:00Z</dcterms:created>
  <dcterms:modified xsi:type="dcterms:W3CDTF">2014-09-09T07:33:00Z</dcterms:modified>
</cp:coreProperties>
</file>