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F" w:rsidRPr="00470535" w:rsidRDefault="0060433F" w:rsidP="0060433F">
      <w:pPr>
        <w:jc w:val="center"/>
        <w:rPr>
          <w:b/>
          <w:lang w:val="ru-RU"/>
        </w:rPr>
      </w:pPr>
      <w:r w:rsidRPr="00470535">
        <w:rPr>
          <w:b/>
          <w:lang w:val="ru-RU"/>
        </w:rPr>
        <w:t>Результаты торгов</w:t>
      </w:r>
    </w:p>
    <w:p w:rsidR="0060433F" w:rsidRPr="00470535" w:rsidRDefault="0060433F" w:rsidP="0060433F">
      <w:pPr>
        <w:jc w:val="center"/>
        <w:rPr>
          <w:b/>
          <w:lang w:val="ru-RU"/>
        </w:rPr>
      </w:pPr>
      <w:r w:rsidRPr="00470535">
        <w:rPr>
          <w:b/>
          <w:lang w:val="ru-RU"/>
        </w:rPr>
        <w:t>«</w:t>
      </w:r>
      <w:r w:rsidR="006A4D14" w:rsidRPr="00470535">
        <w:rPr>
          <w:b/>
          <w:szCs w:val="26"/>
          <w:lang w:val="ru-RU"/>
        </w:rPr>
        <w:t xml:space="preserve">Реконструкция котельного цеха №3 (РК) </w:t>
      </w:r>
      <w:proofErr w:type="spellStart"/>
      <w:r w:rsidR="006A4D14" w:rsidRPr="00470535">
        <w:rPr>
          <w:b/>
          <w:szCs w:val="26"/>
          <w:lang w:val="ru-RU"/>
        </w:rPr>
        <w:t>Жодинской</w:t>
      </w:r>
      <w:proofErr w:type="spellEnd"/>
      <w:r w:rsidR="006A4D14" w:rsidRPr="00470535">
        <w:rPr>
          <w:b/>
          <w:szCs w:val="26"/>
          <w:lang w:val="ru-RU"/>
        </w:rPr>
        <w:t xml:space="preserve"> ТЭЦ в г. Борисове со строительством парогазовой установки. Выдача тепловой мощности</w:t>
      </w:r>
      <w:r w:rsidRPr="00470535">
        <w:rPr>
          <w:b/>
          <w:lang w:val="ru-RU"/>
        </w:rPr>
        <w:t>»</w:t>
      </w:r>
    </w:p>
    <w:p w:rsidR="0060433F" w:rsidRPr="00EE6425" w:rsidRDefault="0060433F" w:rsidP="0060433F">
      <w:pPr>
        <w:jc w:val="center"/>
        <w:rPr>
          <w:b/>
          <w:sz w:val="20"/>
          <w:lang w:val="ru-RU"/>
        </w:rPr>
      </w:pPr>
    </w:p>
    <w:p w:rsidR="0060433F" w:rsidRPr="00470535" w:rsidRDefault="0060433F" w:rsidP="0060433F">
      <w:pPr>
        <w:pStyle w:val="a5"/>
        <w:widowControl/>
        <w:tabs>
          <w:tab w:val="right" w:leader="dot" w:pos="8640"/>
        </w:tabs>
        <w:jc w:val="center"/>
        <w:rPr>
          <w:szCs w:val="24"/>
        </w:rPr>
      </w:pPr>
      <w:r w:rsidRPr="00470535">
        <w:rPr>
          <w:b/>
          <w:szCs w:val="24"/>
        </w:rPr>
        <w:t>Проект</w:t>
      </w:r>
      <w:r w:rsidR="00E91969" w:rsidRPr="00470535">
        <w:rPr>
          <w:b/>
          <w:szCs w:val="24"/>
        </w:rPr>
        <w:t xml:space="preserve">: </w:t>
      </w:r>
      <w:r w:rsidR="00E91969" w:rsidRPr="00470535">
        <w:rPr>
          <w:szCs w:val="24"/>
        </w:rPr>
        <w:t xml:space="preserve"> </w:t>
      </w:r>
      <w:r w:rsidRPr="00470535">
        <w:rPr>
          <w:szCs w:val="24"/>
        </w:rPr>
        <w:t xml:space="preserve">Повышение </w:t>
      </w:r>
      <w:proofErr w:type="spellStart"/>
      <w:r w:rsidRPr="00470535">
        <w:rPr>
          <w:szCs w:val="24"/>
        </w:rPr>
        <w:t>энергоэффективности</w:t>
      </w:r>
      <w:proofErr w:type="spellEnd"/>
      <w:r w:rsidRPr="00470535">
        <w:rPr>
          <w:szCs w:val="24"/>
        </w:rPr>
        <w:t xml:space="preserve"> в Республике Беларусь</w:t>
      </w:r>
    </w:p>
    <w:p w:rsidR="00420036" w:rsidRPr="00470535" w:rsidRDefault="0060433F" w:rsidP="0060433F">
      <w:pPr>
        <w:jc w:val="center"/>
        <w:rPr>
          <w:lang w:val="ru-RU"/>
        </w:rPr>
      </w:pPr>
      <w:r w:rsidRPr="00470535">
        <w:rPr>
          <w:lang w:val="ru-RU"/>
        </w:rPr>
        <w:t>(</w:t>
      </w:r>
      <w:r w:rsidR="006A4D14" w:rsidRPr="00470535">
        <w:rPr>
          <w:lang w:val="ru-RU"/>
        </w:rPr>
        <w:t>заем 7698 BY</w:t>
      </w:r>
      <w:r w:rsidRPr="00470535">
        <w:rPr>
          <w:lang w:val="ru-RU"/>
        </w:rPr>
        <w:t>)</w:t>
      </w:r>
    </w:p>
    <w:p w:rsidR="0060433F" w:rsidRPr="00470535" w:rsidRDefault="0060433F" w:rsidP="00C87BFE">
      <w:pPr>
        <w:pStyle w:val="a5"/>
        <w:widowControl/>
        <w:tabs>
          <w:tab w:val="right" w:leader="dot" w:pos="8640"/>
        </w:tabs>
        <w:jc w:val="center"/>
        <w:rPr>
          <w:b/>
          <w:szCs w:val="24"/>
          <w:lang w:eastAsia="en-US"/>
        </w:rPr>
      </w:pPr>
      <w:r w:rsidRPr="00470535">
        <w:rPr>
          <w:b/>
          <w:szCs w:val="24"/>
        </w:rPr>
        <w:t>Страна</w:t>
      </w:r>
      <w:r w:rsidRPr="00470535">
        <w:rPr>
          <w:color w:val="000000"/>
          <w:szCs w:val="24"/>
        </w:rPr>
        <w:t xml:space="preserve">: Республика </w:t>
      </w:r>
      <w:r w:rsidRPr="00470535">
        <w:rPr>
          <w:szCs w:val="24"/>
        </w:rPr>
        <w:t>Беларусь</w:t>
      </w:r>
      <w:r w:rsidRPr="00470535">
        <w:rPr>
          <w:b/>
          <w:szCs w:val="24"/>
          <w:lang w:eastAsia="en-US"/>
        </w:rPr>
        <w:t xml:space="preserve"> </w:t>
      </w:r>
    </w:p>
    <w:p w:rsidR="00420036" w:rsidRPr="00EE6425" w:rsidRDefault="00420036" w:rsidP="00420036">
      <w:pPr>
        <w:pStyle w:val="a5"/>
        <w:widowControl/>
        <w:tabs>
          <w:tab w:val="right" w:leader="dot" w:pos="8640"/>
        </w:tabs>
        <w:rPr>
          <w:sz w:val="20"/>
          <w:szCs w:val="24"/>
        </w:rPr>
      </w:pPr>
    </w:p>
    <w:p w:rsidR="004C0FEB" w:rsidRPr="00470535" w:rsidRDefault="0060433F" w:rsidP="001C120E">
      <w:pPr>
        <w:rPr>
          <w:lang w:val="ru-RU"/>
        </w:rPr>
      </w:pPr>
      <w:r w:rsidRPr="00470535">
        <w:rPr>
          <w:b/>
          <w:color w:val="000000"/>
          <w:lang w:val="ru-RU"/>
        </w:rPr>
        <w:t>Номер торгов/контракта</w:t>
      </w:r>
      <w:r w:rsidRPr="00470535">
        <w:rPr>
          <w:color w:val="000000"/>
          <w:lang w:val="ru-RU"/>
        </w:rPr>
        <w:t xml:space="preserve">: </w:t>
      </w:r>
      <w:r w:rsidR="00E91969" w:rsidRPr="00470535">
        <w:rPr>
          <w:lang w:val="ru-RU"/>
        </w:rPr>
        <w:t xml:space="preserve"> </w:t>
      </w:r>
      <w:r w:rsidR="006A4D14" w:rsidRPr="00470535">
        <w:t>EEP</w:t>
      </w:r>
      <w:r w:rsidR="006A4D14" w:rsidRPr="00470535">
        <w:rPr>
          <w:lang w:val="ru-RU"/>
        </w:rPr>
        <w:t>/</w:t>
      </w:r>
      <w:r w:rsidR="006A4D14" w:rsidRPr="00470535">
        <w:t>ICB</w:t>
      </w:r>
      <w:r w:rsidR="006A4D14" w:rsidRPr="00470535">
        <w:rPr>
          <w:lang w:val="ru-RU"/>
        </w:rPr>
        <w:t>/14/01</w:t>
      </w:r>
    </w:p>
    <w:p w:rsidR="001C120E" w:rsidRPr="00EE6425" w:rsidRDefault="001C120E" w:rsidP="009E3038">
      <w:pPr>
        <w:jc w:val="both"/>
        <w:rPr>
          <w:color w:val="000000"/>
          <w:sz w:val="20"/>
          <w:lang w:val="ru-RU"/>
        </w:rPr>
      </w:pPr>
    </w:p>
    <w:p w:rsidR="009E3038" w:rsidRPr="00470535" w:rsidRDefault="0060433F" w:rsidP="00FE07B2">
      <w:pPr>
        <w:pStyle w:val="a5"/>
        <w:jc w:val="both"/>
        <w:rPr>
          <w:szCs w:val="24"/>
          <w:lang w:eastAsia="en-US"/>
        </w:rPr>
      </w:pPr>
      <w:r w:rsidRPr="00470535">
        <w:rPr>
          <w:b/>
          <w:color w:val="000000"/>
          <w:szCs w:val="24"/>
        </w:rPr>
        <w:t>Название контракта</w:t>
      </w:r>
      <w:r w:rsidRPr="00470535">
        <w:rPr>
          <w:color w:val="000000"/>
          <w:szCs w:val="24"/>
        </w:rPr>
        <w:t>:</w:t>
      </w:r>
      <w:r w:rsidR="00C87BFE" w:rsidRPr="00470535">
        <w:rPr>
          <w:b/>
          <w:szCs w:val="24"/>
          <w:lang w:eastAsia="en-US"/>
        </w:rPr>
        <w:t xml:space="preserve"> </w:t>
      </w:r>
      <w:bookmarkStart w:id="0" w:name="_GoBack"/>
      <w:r w:rsidRPr="00470535">
        <w:rPr>
          <w:szCs w:val="24"/>
        </w:rPr>
        <w:t>«</w:t>
      </w:r>
      <w:r w:rsidR="006A4D14" w:rsidRPr="00470535">
        <w:rPr>
          <w:szCs w:val="24"/>
        </w:rPr>
        <w:t xml:space="preserve">Реконструкция котельного цеха №3 (РК) </w:t>
      </w:r>
      <w:proofErr w:type="spellStart"/>
      <w:r w:rsidR="006A4D14" w:rsidRPr="00470535">
        <w:rPr>
          <w:szCs w:val="24"/>
        </w:rPr>
        <w:t>Жодинской</w:t>
      </w:r>
      <w:proofErr w:type="spellEnd"/>
      <w:r w:rsidR="006A4D14" w:rsidRPr="00470535">
        <w:rPr>
          <w:szCs w:val="24"/>
        </w:rPr>
        <w:t xml:space="preserve"> ТЭЦ в г. Борисове со строительством парогазовой установки. Выдача тепловой мощности</w:t>
      </w:r>
      <w:r w:rsidRPr="00470535">
        <w:rPr>
          <w:szCs w:val="24"/>
        </w:rPr>
        <w:t>»</w:t>
      </w:r>
      <w:bookmarkEnd w:id="0"/>
    </w:p>
    <w:p w:rsidR="00E91969" w:rsidRPr="00470535" w:rsidRDefault="0060433F" w:rsidP="0060433F">
      <w:pPr>
        <w:spacing w:before="240"/>
        <w:ind w:right="79"/>
        <w:rPr>
          <w:b/>
          <w:lang w:val="ru-RU"/>
        </w:rPr>
      </w:pPr>
      <w:r w:rsidRPr="00470535">
        <w:rPr>
          <w:b/>
          <w:lang w:val="ru-RU"/>
        </w:rPr>
        <w:t>Срок реализации контракта:</w:t>
      </w:r>
      <w:r w:rsidR="00E91969" w:rsidRPr="00470535">
        <w:rPr>
          <w:color w:val="000000"/>
          <w:lang w:val="ru-RU"/>
        </w:rPr>
        <w:t xml:space="preserve"> </w:t>
      </w:r>
      <w:r w:rsidR="0011627E" w:rsidRPr="0011627E">
        <w:rPr>
          <w:lang w:val="ru-RU"/>
        </w:rPr>
        <w:t>не позднее 01 декабря 2015 года</w:t>
      </w:r>
    </w:p>
    <w:p w:rsidR="00E91969" w:rsidRPr="00470535" w:rsidRDefault="0060433F" w:rsidP="00E91969">
      <w:pPr>
        <w:autoSpaceDE w:val="0"/>
        <w:autoSpaceDN w:val="0"/>
        <w:adjustRightInd w:val="0"/>
        <w:rPr>
          <w:color w:val="000000"/>
          <w:lang w:val="ru-RU"/>
        </w:rPr>
      </w:pPr>
      <w:r w:rsidRPr="00470535">
        <w:rPr>
          <w:b/>
          <w:lang w:val="ru-RU"/>
        </w:rPr>
        <w:t>Дата подписания</w:t>
      </w:r>
      <w:r w:rsidR="00E91969" w:rsidRPr="00470535">
        <w:rPr>
          <w:b/>
          <w:lang w:val="ru-RU"/>
        </w:rPr>
        <w:t xml:space="preserve">: </w:t>
      </w:r>
      <w:r w:rsidR="009A174C">
        <w:rPr>
          <w:lang w:val="ru-RU"/>
        </w:rPr>
        <w:t>не позднее 04.08.2015</w:t>
      </w:r>
    </w:p>
    <w:p w:rsidR="00F81B64" w:rsidRPr="00470535" w:rsidRDefault="0060433F" w:rsidP="00E91969">
      <w:pPr>
        <w:autoSpaceDE w:val="0"/>
        <w:autoSpaceDN w:val="0"/>
        <w:adjustRightInd w:val="0"/>
        <w:jc w:val="both"/>
        <w:rPr>
          <w:lang w:val="ru-RU"/>
        </w:rPr>
      </w:pPr>
      <w:r w:rsidRPr="00470535">
        <w:rPr>
          <w:b/>
          <w:lang w:val="ru-RU"/>
        </w:rPr>
        <w:t>Валюта контракта</w:t>
      </w:r>
      <w:r w:rsidR="00E91969" w:rsidRPr="00470535">
        <w:rPr>
          <w:b/>
          <w:lang w:val="ru-RU"/>
        </w:rPr>
        <w:t>:</w:t>
      </w:r>
      <w:r w:rsidR="00E91969" w:rsidRPr="00470535">
        <w:rPr>
          <w:color w:val="000000"/>
          <w:lang w:val="ru-RU"/>
        </w:rPr>
        <w:t xml:space="preserve">  </w:t>
      </w:r>
      <w:r w:rsidRPr="00470535">
        <w:rPr>
          <w:lang w:val="ru-RU"/>
        </w:rPr>
        <w:t>Доллар США</w:t>
      </w:r>
    </w:p>
    <w:p w:rsidR="008841F3" w:rsidRPr="00EE6425" w:rsidRDefault="008841F3" w:rsidP="008841F3">
      <w:pPr>
        <w:autoSpaceDE w:val="0"/>
        <w:autoSpaceDN w:val="0"/>
        <w:adjustRightInd w:val="0"/>
        <w:rPr>
          <w:sz w:val="20"/>
          <w:lang w:val="ru-RU"/>
        </w:rPr>
      </w:pPr>
    </w:p>
    <w:p w:rsidR="00E91969" w:rsidRPr="00470535" w:rsidRDefault="0060433F" w:rsidP="00E91969">
      <w:pPr>
        <w:rPr>
          <w:b/>
          <w:lang w:val="ru-RU"/>
        </w:rPr>
      </w:pPr>
      <w:r w:rsidRPr="00470535">
        <w:rPr>
          <w:b/>
          <w:lang w:val="ru-RU"/>
        </w:rPr>
        <w:t>Победивший Участник</w:t>
      </w:r>
    </w:p>
    <w:p w:rsidR="00E91969" w:rsidRPr="00470535" w:rsidRDefault="0060433F" w:rsidP="00E91969">
      <w:pPr>
        <w:rPr>
          <w:b/>
          <w:lang w:val="ru-RU"/>
        </w:rPr>
      </w:pPr>
      <w:r w:rsidRPr="00470535">
        <w:rPr>
          <w:lang w:val="ru-RU"/>
        </w:rPr>
        <w:t>Название</w:t>
      </w:r>
      <w:r w:rsidR="00E91969" w:rsidRPr="00470535">
        <w:rPr>
          <w:b/>
          <w:lang w:val="ru-RU"/>
        </w:rPr>
        <w:t>:</w:t>
      </w:r>
      <w:r w:rsidR="00E91969" w:rsidRPr="00470535">
        <w:rPr>
          <w:b/>
          <w:i/>
          <w:lang w:val="ru-RU"/>
        </w:rPr>
        <w:t xml:space="preserve"> </w:t>
      </w:r>
      <w:r w:rsidR="006A4D14" w:rsidRPr="00470535">
        <w:rPr>
          <w:lang w:val="ru-RU"/>
        </w:rPr>
        <w:t>Консорциум в составе Открытого акционерного общества «Оршанский строительный трест №18» и Открытого акционерного общества «</w:t>
      </w:r>
      <w:proofErr w:type="spellStart"/>
      <w:r w:rsidR="006A4D14" w:rsidRPr="00470535">
        <w:rPr>
          <w:lang w:val="ru-RU"/>
        </w:rPr>
        <w:t>Лукомльэнергомонтаж</w:t>
      </w:r>
      <w:proofErr w:type="spellEnd"/>
      <w:r w:rsidR="006A4D14" w:rsidRPr="00470535">
        <w:rPr>
          <w:lang w:val="ru-RU"/>
        </w:rPr>
        <w:t>»</w:t>
      </w:r>
      <w:r w:rsidR="006A4D14" w:rsidRPr="00470535">
        <w:rPr>
          <w:lang w:val="ru-RU"/>
        </w:rPr>
        <w:br/>
      </w:r>
      <w:r w:rsidRPr="00470535">
        <w:rPr>
          <w:lang w:val="ru-RU"/>
        </w:rPr>
        <w:t>Адрес</w:t>
      </w:r>
      <w:r w:rsidR="00E91969" w:rsidRPr="00470535">
        <w:rPr>
          <w:lang w:val="ru-RU"/>
        </w:rPr>
        <w:t xml:space="preserve">: </w:t>
      </w:r>
      <w:r w:rsidR="006A4D14" w:rsidRPr="00470535">
        <w:rPr>
          <w:spacing w:val="-3"/>
          <w:lang w:val="ru-RU"/>
        </w:rPr>
        <w:t>г. Орша, Витебская обл., Республика Беларусь</w:t>
      </w:r>
      <w:r w:rsidR="006A4D14" w:rsidRPr="00470535">
        <w:rPr>
          <w:lang w:val="ru-RU"/>
        </w:rPr>
        <w:t xml:space="preserve"> </w:t>
      </w:r>
    </w:p>
    <w:p w:rsidR="00E91969" w:rsidRPr="00470535" w:rsidRDefault="0060433F" w:rsidP="00E91969">
      <w:pPr>
        <w:tabs>
          <w:tab w:val="left" w:pos="0"/>
        </w:tabs>
        <w:suppressAutoHyphens/>
        <w:rPr>
          <w:lang w:val="ru-RU"/>
        </w:rPr>
      </w:pPr>
      <w:r w:rsidRPr="00470535">
        <w:rPr>
          <w:lang w:val="ru-RU"/>
        </w:rPr>
        <w:t>Стоимость конкурсного предложения при вскрытии</w:t>
      </w:r>
      <w:r w:rsidR="00E91969" w:rsidRPr="00470535">
        <w:rPr>
          <w:lang w:val="ru-RU"/>
        </w:rPr>
        <w:t xml:space="preserve">:  </w:t>
      </w:r>
      <w:r w:rsidR="006A4D14" w:rsidRPr="00470535">
        <w:rPr>
          <w:spacing w:val="-3"/>
          <w:lang w:val="ru-RU"/>
        </w:rPr>
        <w:t>2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810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 xml:space="preserve">701 </w:t>
      </w:r>
      <w:r w:rsidRPr="00470535">
        <w:rPr>
          <w:lang w:val="ru-RU"/>
        </w:rPr>
        <w:t>долл. США</w:t>
      </w:r>
      <w:r w:rsidR="00E91969" w:rsidRPr="00470535">
        <w:rPr>
          <w:lang w:val="ru-RU"/>
        </w:rPr>
        <w:t xml:space="preserve">                                     </w:t>
      </w:r>
    </w:p>
    <w:p w:rsidR="00E91969" w:rsidRPr="00470535" w:rsidRDefault="0060433F" w:rsidP="00E91969">
      <w:pPr>
        <w:rPr>
          <w:lang w:val="ru-RU"/>
        </w:rPr>
      </w:pPr>
      <w:r w:rsidRPr="00470535">
        <w:rPr>
          <w:lang w:val="ru-RU"/>
        </w:rPr>
        <w:t>Оцененная стоимость конкурсного предложения</w:t>
      </w:r>
      <w:r w:rsidR="00E91969" w:rsidRPr="00470535">
        <w:rPr>
          <w:lang w:val="ru-RU"/>
        </w:rPr>
        <w:t xml:space="preserve">:  </w:t>
      </w:r>
      <w:r w:rsidR="006A4D14" w:rsidRPr="00470535">
        <w:rPr>
          <w:lang w:val="ru-RU"/>
        </w:rPr>
        <w:t>39</w:t>
      </w:r>
      <w:r w:rsidR="006A4D14" w:rsidRPr="00470535">
        <w:t> </w:t>
      </w:r>
      <w:r w:rsidR="006A4D14" w:rsidRPr="00470535">
        <w:rPr>
          <w:lang w:val="ru-RU"/>
        </w:rPr>
        <w:t>714</w:t>
      </w:r>
      <w:r w:rsidR="006A4D14" w:rsidRPr="00470535">
        <w:t> </w:t>
      </w:r>
      <w:r w:rsidR="006A4D14" w:rsidRPr="00470535">
        <w:rPr>
          <w:lang w:val="ru-RU"/>
        </w:rPr>
        <w:t>861</w:t>
      </w:r>
      <w:r w:rsidR="006A4D14" w:rsidRPr="00470535">
        <w:t> </w:t>
      </w:r>
      <w:r w:rsidR="006A4D14" w:rsidRPr="00470535">
        <w:rPr>
          <w:lang w:val="ru-RU"/>
        </w:rPr>
        <w:t xml:space="preserve">255 </w:t>
      </w:r>
      <w:r w:rsidRPr="00470535">
        <w:rPr>
          <w:lang w:val="ru-RU"/>
        </w:rPr>
        <w:t>бел</w:t>
      </w:r>
      <w:proofErr w:type="gramStart"/>
      <w:r w:rsidRPr="00470535">
        <w:rPr>
          <w:lang w:val="ru-RU"/>
        </w:rPr>
        <w:t>.</w:t>
      </w:r>
      <w:proofErr w:type="gramEnd"/>
      <w:r w:rsidR="001E2F13" w:rsidRPr="00470535">
        <w:rPr>
          <w:lang w:val="ru-RU"/>
        </w:rPr>
        <w:t xml:space="preserve"> </w:t>
      </w:r>
      <w:proofErr w:type="gramStart"/>
      <w:r w:rsidRPr="00470535">
        <w:rPr>
          <w:lang w:val="ru-RU"/>
        </w:rPr>
        <w:t>р</w:t>
      </w:r>
      <w:proofErr w:type="gramEnd"/>
      <w:r w:rsidRPr="00470535">
        <w:rPr>
          <w:lang w:val="ru-RU"/>
        </w:rPr>
        <w:t>ублей</w:t>
      </w:r>
      <w:r w:rsidR="00E91969" w:rsidRPr="00470535">
        <w:rPr>
          <w:lang w:val="ru-RU"/>
        </w:rPr>
        <w:t xml:space="preserve">                  </w:t>
      </w:r>
    </w:p>
    <w:p w:rsidR="00E91969" w:rsidRPr="00470535" w:rsidRDefault="0060433F" w:rsidP="00E91969">
      <w:pPr>
        <w:rPr>
          <w:lang w:val="ru-RU"/>
        </w:rPr>
      </w:pPr>
      <w:r w:rsidRPr="00470535">
        <w:rPr>
          <w:lang w:val="ru-RU"/>
        </w:rPr>
        <w:t>Стоимость Контракта</w:t>
      </w:r>
      <w:r w:rsidR="00E91969" w:rsidRPr="00470535">
        <w:rPr>
          <w:b/>
          <w:lang w:val="ru-RU"/>
        </w:rPr>
        <w:t xml:space="preserve">:   </w:t>
      </w:r>
      <w:r w:rsidR="006A4D14" w:rsidRPr="00470535">
        <w:rPr>
          <w:bCs/>
          <w:lang w:val="ru-RU"/>
        </w:rPr>
        <w:t>2</w:t>
      </w:r>
      <w:r w:rsidR="006A4D14" w:rsidRPr="00470535">
        <w:rPr>
          <w:bCs/>
        </w:rPr>
        <w:t> </w:t>
      </w:r>
      <w:r w:rsidR="006A4D14" w:rsidRPr="00470535">
        <w:rPr>
          <w:bCs/>
          <w:lang w:val="ru-RU"/>
        </w:rPr>
        <w:t>685</w:t>
      </w:r>
      <w:r w:rsidR="006A4D14" w:rsidRPr="00470535">
        <w:rPr>
          <w:bCs/>
        </w:rPr>
        <w:t> </w:t>
      </w:r>
      <w:r w:rsidR="006A4D14" w:rsidRPr="00470535">
        <w:rPr>
          <w:bCs/>
          <w:lang w:val="ru-RU"/>
        </w:rPr>
        <w:t>250,93</w:t>
      </w:r>
      <w:r w:rsidR="006A4D14" w:rsidRPr="00470535">
        <w:rPr>
          <w:lang w:val="ru-RU"/>
        </w:rPr>
        <w:t xml:space="preserve"> долларов США</w:t>
      </w:r>
    </w:p>
    <w:p w:rsidR="00E31E21" w:rsidRPr="00EE6425" w:rsidRDefault="00E31E21" w:rsidP="006C5A94">
      <w:pPr>
        <w:rPr>
          <w:sz w:val="20"/>
          <w:lang w:val="ru-RU"/>
        </w:rPr>
      </w:pPr>
    </w:p>
    <w:p w:rsidR="00E91969" w:rsidRPr="00470535" w:rsidRDefault="0060433F" w:rsidP="00E91969">
      <w:pPr>
        <w:rPr>
          <w:b/>
          <w:lang w:val="ru-RU"/>
        </w:rPr>
      </w:pPr>
      <w:r w:rsidRPr="00470535">
        <w:rPr>
          <w:b/>
          <w:lang w:val="ru-RU"/>
        </w:rPr>
        <w:t>Оцененные участники</w:t>
      </w:r>
      <w:r w:rsidR="00D67425" w:rsidRPr="00470535">
        <w:rPr>
          <w:b/>
          <w:lang w:val="ru-RU"/>
        </w:rPr>
        <w:t>:</w:t>
      </w:r>
    </w:p>
    <w:p w:rsidR="00C87BFE" w:rsidRPr="00470535" w:rsidRDefault="0060433F" w:rsidP="00D67425">
      <w:pPr>
        <w:pStyle w:val="a7"/>
        <w:numPr>
          <w:ilvl w:val="0"/>
          <w:numId w:val="3"/>
        </w:numPr>
        <w:rPr>
          <w:lang w:val="ru-RU"/>
        </w:rPr>
      </w:pPr>
      <w:r w:rsidRPr="00470535">
        <w:rPr>
          <w:lang w:val="ru-RU"/>
        </w:rPr>
        <w:t>Название</w:t>
      </w:r>
      <w:r w:rsidRPr="00470535">
        <w:rPr>
          <w:b/>
          <w:lang w:val="ru-RU"/>
        </w:rPr>
        <w:t>:</w:t>
      </w:r>
      <w:r w:rsidR="00C87BFE" w:rsidRPr="00470535">
        <w:rPr>
          <w:b/>
          <w:i/>
          <w:lang w:val="ru-RU"/>
        </w:rPr>
        <w:t xml:space="preserve"> </w:t>
      </w:r>
      <w:r w:rsidR="00053948" w:rsidRPr="00470535">
        <w:rPr>
          <w:spacing w:val="-3"/>
          <w:lang w:val="ru-RU"/>
        </w:rPr>
        <w:t xml:space="preserve">Консорциум в составе ЕООД «Никос </w:t>
      </w:r>
      <w:proofErr w:type="spellStart"/>
      <w:r w:rsidR="00053948" w:rsidRPr="00470535">
        <w:rPr>
          <w:spacing w:val="-3"/>
          <w:lang w:val="ru-RU"/>
        </w:rPr>
        <w:t>Хранинженеринг</w:t>
      </w:r>
      <w:proofErr w:type="spellEnd"/>
      <w:r w:rsidR="00053948" w:rsidRPr="00470535">
        <w:rPr>
          <w:spacing w:val="-3"/>
          <w:lang w:val="ru-RU"/>
        </w:rPr>
        <w:t>», ОАО «</w:t>
      </w:r>
      <w:proofErr w:type="spellStart"/>
      <w:r w:rsidR="00053948" w:rsidRPr="00470535">
        <w:rPr>
          <w:spacing w:val="-3"/>
          <w:lang w:val="ru-RU"/>
        </w:rPr>
        <w:t>Могилевгазстрой</w:t>
      </w:r>
      <w:proofErr w:type="spellEnd"/>
      <w:r w:rsidR="00053948" w:rsidRPr="00470535">
        <w:rPr>
          <w:spacing w:val="-3"/>
          <w:lang w:val="ru-RU"/>
        </w:rPr>
        <w:t>», ЗАО «</w:t>
      </w:r>
      <w:proofErr w:type="spellStart"/>
      <w:r w:rsidR="00053948" w:rsidRPr="00470535">
        <w:rPr>
          <w:spacing w:val="-3"/>
          <w:lang w:val="ru-RU"/>
        </w:rPr>
        <w:t>Энерго</w:t>
      </w:r>
      <w:proofErr w:type="spellEnd"/>
      <w:r w:rsidR="00053948" w:rsidRPr="00470535">
        <w:rPr>
          <w:spacing w:val="-3"/>
          <w:lang w:val="ru-RU"/>
        </w:rPr>
        <w:t xml:space="preserve"> Ремонт Сервис»</w:t>
      </w:r>
    </w:p>
    <w:p w:rsidR="00C40348" w:rsidRPr="00470535" w:rsidRDefault="0060433F" w:rsidP="00C40348">
      <w:pPr>
        <w:pStyle w:val="a7"/>
        <w:rPr>
          <w:b/>
          <w:lang w:val="ru-RU"/>
        </w:rPr>
      </w:pPr>
      <w:r w:rsidRPr="00470535">
        <w:rPr>
          <w:lang w:val="ru-RU"/>
        </w:rPr>
        <w:t>Адрес:</w:t>
      </w:r>
      <w:r w:rsidR="00C40348" w:rsidRPr="00470535">
        <w:rPr>
          <w:lang w:val="ru-RU"/>
        </w:rPr>
        <w:t xml:space="preserve"> </w:t>
      </w:r>
      <w:r w:rsidR="00053948" w:rsidRPr="00470535">
        <w:rPr>
          <w:lang w:val="ru-RU"/>
        </w:rPr>
        <w:t xml:space="preserve">г. Бобруйск, </w:t>
      </w:r>
      <w:proofErr w:type="spellStart"/>
      <w:r w:rsidR="00053948" w:rsidRPr="00470535">
        <w:rPr>
          <w:lang w:val="ru-RU"/>
        </w:rPr>
        <w:t>Могилеская</w:t>
      </w:r>
      <w:proofErr w:type="spellEnd"/>
      <w:r w:rsidR="00053948" w:rsidRPr="00470535">
        <w:rPr>
          <w:lang w:val="ru-RU"/>
        </w:rPr>
        <w:t xml:space="preserve"> область, Республика Беларусь</w:t>
      </w:r>
    </w:p>
    <w:p w:rsidR="00C87BFE" w:rsidRPr="00470535" w:rsidRDefault="0060433F" w:rsidP="00C87BFE">
      <w:pPr>
        <w:pStyle w:val="a7"/>
        <w:rPr>
          <w:lang w:val="ru-RU"/>
        </w:rPr>
      </w:pPr>
      <w:r w:rsidRPr="00470535">
        <w:rPr>
          <w:lang w:val="ru-RU"/>
        </w:rPr>
        <w:t xml:space="preserve">Стоимость конкурсного предложения при вскрытии: </w:t>
      </w:r>
      <w:r w:rsidR="00C40348" w:rsidRPr="00470535">
        <w:rPr>
          <w:lang w:val="ru-RU"/>
        </w:rPr>
        <w:t xml:space="preserve">  </w:t>
      </w:r>
      <w:r w:rsidR="00053948" w:rsidRPr="00470535">
        <w:rPr>
          <w:spacing w:val="-3"/>
          <w:lang w:val="ru-RU"/>
        </w:rPr>
        <w:t>2</w:t>
      </w:r>
      <w:r w:rsidR="00053948" w:rsidRPr="00470535">
        <w:rPr>
          <w:spacing w:val="-3"/>
        </w:rPr>
        <w:t> </w:t>
      </w:r>
      <w:r w:rsidR="00053948" w:rsidRPr="00470535">
        <w:rPr>
          <w:spacing w:val="-3"/>
          <w:lang w:val="ru-RU"/>
        </w:rPr>
        <w:t>880</w:t>
      </w:r>
      <w:r w:rsidR="00053948" w:rsidRPr="00470535">
        <w:rPr>
          <w:spacing w:val="-3"/>
        </w:rPr>
        <w:t> </w:t>
      </w:r>
      <w:r w:rsidR="00053948" w:rsidRPr="00470535">
        <w:rPr>
          <w:spacing w:val="-3"/>
          <w:lang w:val="ru-RU"/>
        </w:rPr>
        <w:t xml:space="preserve">000 </w:t>
      </w:r>
      <w:r w:rsidR="00053948" w:rsidRPr="00470535">
        <w:rPr>
          <w:lang w:val="ru-RU"/>
        </w:rPr>
        <w:t>долларов США</w:t>
      </w:r>
    </w:p>
    <w:p w:rsidR="00C40348" w:rsidRPr="00470535" w:rsidRDefault="0060433F" w:rsidP="00C87BFE">
      <w:pPr>
        <w:pStyle w:val="a7"/>
        <w:rPr>
          <w:lang w:val="ru-RU"/>
        </w:rPr>
      </w:pPr>
      <w:r w:rsidRPr="00470535">
        <w:rPr>
          <w:lang w:val="ru-RU"/>
        </w:rPr>
        <w:t>Оцененная стоимость конкурсного предложения:</w:t>
      </w:r>
      <w:r w:rsidR="00C40348" w:rsidRPr="00470535">
        <w:rPr>
          <w:lang w:val="ru-RU"/>
        </w:rPr>
        <w:t xml:space="preserve">  </w:t>
      </w:r>
      <w:r w:rsidR="00053948" w:rsidRPr="00470535">
        <w:rPr>
          <w:lang w:val="ru-RU"/>
        </w:rPr>
        <w:t>42 580 245</w:t>
      </w:r>
      <w:r w:rsidR="00053948" w:rsidRPr="00470535">
        <w:t> </w:t>
      </w:r>
      <w:r w:rsidR="00053948" w:rsidRPr="00470535">
        <w:rPr>
          <w:lang w:val="ru-RU"/>
        </w:rPr>
        <w:t xml:space="preserve">979 </w:t>
      </w:r>
      <w:r w:rsidR="001E2F13" w:rsidRPr="00470535">
        <w:rPr>
          <w:lang w:val="ru-RU"/>
        </w:rPr>
        <w:t>бел</w:t>
      </w:r>
      <w:proofErr w:type="gramStart"/>
      <w:r w:rsidR="001E2F13" w:rsidRPr="00470535">
        <w:rPr>
          <w:lang w:val="ru-RU"/>
        </w:rPr>
        <w:t>.</w:t>
      </w:r>
      <w:proofErr w:type="gramEnd"/>
      <w:r w:rsidR="001E2F13" w:rsidRPr="00470535">
        <w:rPr>
          <w:lang w:val="ru-RU"/>
        </w:rPr>
        <w:t xml:space="preserve"> </w:t>
      </w:r>
      <w:proofErr w:type="gramStart"/>
      <w:r w:rsidR="001E2F13" w:rsidRPr="00470535">
        <w:rPr>
          <w:lang w:val="ru-RU"/>
        </w:rPr>
        <w:t>р</w:t>
      </w:r>
      <w:proofErr w:type="gramEnd"/>
      <w:r w:rsidR="001E2F13" w:rsidRPr="00470535">
        <w:rPr>
          <w:lang w:val="ru-RU"/>
        </w:rPr>
        <w:t>ублей</w:t>
      </w:r>
      <w:r w:rsidR="001E2F13" w:rsidRPr="00470535">
        <w:rPr>
          <w:b/>
          <w:lang w:val="ru-RU"/>
        </w:rPr>
        <w:t xml:space="preserve">                  </w:t>
      </w:r>
    </w:p>
    <w:p w:rsidR="00C40348" w:rsidRPr="00470535" w:rsidRDefault="00C40348" w:rsidP="00C87BFE">
      <w:pPr>
        <w:pStyle w:val="a7"/>
        <w:rPr>
          <w:lang w:val="ru-RU"/>
        </w:rPr>
      </w:pPr>
    </w:p>
    <w:p w:rsidR="00E91969" w:rsidRPr="00470535" w:rsidRDefault="001E2F13" w:rsidP="00D67425">
      <w:pPr>
        <w:pStyle w:val="a7"/>
        <w:numPr>
          <w:ilvl w:val="0"/>
          <w:numId w:val="3"/>
        </w:numPr>
        <w:rPr>
          <w:lang w:val="ru-RU"/>
        </w:rPr>
      </w:pPr>
      <w:r w:rsidRPr="00470535">
        <w:rPr>
          <w:lang w:val="ru-RU"/>
        </w:rPr>
        <w:t>Название</w:t>
      </w:r>
      <w:r w:rsidRPr="00470535">
        <w:rPr>
          <w:b/>
          <w:lang w:val="ru-RU"/>
        </w:rPr>
        <w:t xml:space="preserve">: </w:t>
      </w:r>
      <w:r w:rsidR="00053948" w:rsidRPr="00470535">
        <w:rPr>
          <w:spacing w:val="-3"/>
          <w:lang w:val="ru-RU"/>
        </w:rPr>
        <w:t>Консорциум в составе НПООО «</w:t>
      </w:r>
      <w:proofErr w:type="spellStart"/>
      <w:r w:rsidR="00053948" w:rsidRPr="00470535">
        <w:rPr>
          <w:spacing w:val="-3"/>
          <w:lang w:val="ru-RU"/>
        </w:rPr>
        <w:t>Промэнергосервис</w:t>
      </w:r>
      <w:proofErr w:type="spellEnd"/>
      <w:r w:rsidR="00053948" w:rsidRPr="00470535">
        <w:rPr>
          <w:spacing w:val="-3"/>
          <w:lang w:val="ru-RU"/>
        </w:rPr>
        <w:t>» и ПК ООО «</w:t>
      </w:r>
      <w:proofErr w:type="spellStart"/>
      <w:r w:rsidR="00053948" w:rsidRPr="00470535">
        <w:rPr>
          <w:spacing w:val="-3"/>
          <w:lang w:val="ru-RU"/>
        </w:rPr>
        <w:t>КИПтеплосервис</w:t>
      </w:r>
      <w:proofErr w:type="spellEnd"/>
      <w:r w:rsidR="00053948" w:rsidRPr="00470535">
        <w:rPr>
          <w:spacing w:val="-3"/>
          <w:lang w:val="ru-RU"/>
        </w:rPr>
        <w:t>»</w:t>
      </w:r>
    </w:p>
    <w:p w:rsidR="00E91969" w:rsidRPr="00470535" w:rsidRDefault="001E2F13" w:rsidP="00C87BFE">
      <w:pPr>
        <w:ind w:left="709"/>
        <w:rPr>
          <w:lang w:val="ru-RU"/>
        </w:rPr>
      </w:pPr>
      <w:r w:rsidRPr="00470535">
        <w:rPr>
          <w:lang w:val="ru-RU"/>
        </w:rPr>
        <w:t xml:space="preserve">Адрес: </w:t>
      </w:r>
      <w:r w:rsidR="00053948" w:rsidRPr="00470535">
        <w:rPr>
          <w:lang w:val="ru-RU"/>
        </w:rPr>
        <w:t>г. Минск, Республика Беларусь</w:t>
      </w:r>
    </w:p>
    <w:p w:rsidR="00E91969" w:rsidRPr="00470535" w:rsidRDefault="001E2F13" w:rsidP="00C87BFE">
      <w:pPr>
        <w:ind w:left="709"/>
        <w:rPr>
          <w:lang w:val="ru-RU"/>
        </w:rPr>
      </w:pPr>
      <w:r w:rsidRPr="00470535">
        <w:rPr>
          <w:lang w:val="ru-RU"/>
        </w:rPr>
        <w:t xml:space="preserve">Стоимость конкурсного предложения при вскрытии: </w:t>
      </w:r>
      <w:r w:rsidR="00E91969" w:rsidRPr="00470535">
        <w:rPr>
          <w:lang w:val="ru-RU"/>
        </w:rPr>
        <w:t xml:space="preserve"> </w:t>
      </w:r>
      <w:r w:rsidR="00053948" w:rsidRPr="00470535">
        <w:rPr>
          <w:spacing w:val="-3"/>
          <w:lang w:val="ru-RU"/>
        </w:rPr>
        <w:t>3</w:t>
      </w:r>
      <w:r w:rsidR="00053948" w:rsidRPr="00470535">
        <w:rPr>
          <w:spacing w:val="-3"/>
        </w:rPr>
        <w:t> </w:t>
      </w:r>
      <w:r w:rsidR="00053948" w:rsidRPr="00470535">
        <w:rPr>
          <w:spacing w:val="-3"/>
          <w:lang w:val="ru-RU"/>
        </w:rPr>
        <w:t>385</w:t>
      </w:r>
      <w:r w:rsidR="00053948" w:rsidRPr="00470535">
        <w:rPr>
          <w:spacing w:val="-3"/>
        </w:rPr>
        <w:t> </w:t>
      </w:r>
      <w:r w:rsidR="00053948" w:rsidRPr="00470535">
        <w:rPr>
          <w:spacing w:val="-3"/>
          <w:lang w:val="ru-RU"/>
        </w:rPr>
        <w:t xml:space="preserve">783,68 </w:t>
      </w:r>
      <w:r w:rsidRPr="00470535">
        <w:rPr>
          <w:lang w:val="ru-RU"/>
        </w:rPr>
        <w:t>долл. США</w:t>
      </w:r>
    </w:p>
    <w:p w:rsidR="00D67425" w:rsidRPr="00470535" w:rsidRDefault="001E2F13" w:rsidP="00C87BFE">
      <w:pPr>
        <w:ind w:left="709"/>
        <w:jc w:val="both"/>
        <w:rPr>
          <w:lang w:val="ru-RU"/>
        </w:rPr>
      </w:pPr>
      <w:r w:rsidRPr="00470535">
        <w:rPr>
          <w:lang w:val="ru-RU"/>
        </w:rPr>
        <w:t xml:space="preserve">Оцененная стоимость конкурсного предложения: </w:t>
      </w:r>
      <w:r w:rsidR="00E91969" w:rsidRPr="00470535">
        <w:rPr>
          <w:lang w:val="ru-RU"/>
        </w:rPr>
        <w:t xml:space="preserve">  </w:t>
      </w:r>
      <w:r w:rsidR="00053948" w:rsidRPr="00470535">
        <w:rPr>
          <w:lang w:val="ru-RU"/>
        </w:rPr>
        <w:t>50 075 740</w:t>
      </w:r>
      <w:r w:rsidR="00053948" w:rsidRPr="00470535">
        <w:t> </w:t>
      </w:r>
      <w:r w:rsidR="00053948" w:rsidRPr="00470535">
        <w:rPr>
          <w:lang w:val="ru-RU"/>
        </w:rPr>
        <w:t xml:space="preserve">627 </w:t>
      </w:r>
      <w:r w:rsidRPr="00470535">
        <w:rPr>
          <w:lang w:val="ru-RU"/>
        </w:rPr>
        <w:t>бел</w:t>
      </w:r>
      <w:proofErr w:type="gramStart"/>
      <w:r w:rsidRPr="00470535">
        <w:rPr>
          <w:lang w:val="ru-RU"/>
        </w:rPr>
        <w:t>.</w:t>
      </w:r>
      <w:proofErr w:type="gramEnd"/>
      <w:r w:rsidRPr="00470535">
        <w:rPr>
          <w:lang w:val="ru-RU"/>
        </w:rPr>
        <w:t xml:space="preserve"> </w:t>
      </w:r>
      <w:proofErr w:type="gramStart"/>
      <w:r w:rsidRPr="00470535">
        <w:rPr>
          <w:lang w:val="ru-RU"/>
        </w:rPr>
        <w:t>р</w:t>
      </w:r>
      <w:proofErr w:type="gramEnd"/>
      <w:r w:rsidRPr="00470535">
        <w:rPr>
          <w:lang w:val="ru-RU"/>
        </w:rPr>
        <w:t>ублей</w:t>
      </w:r>
    </w:p>
    <w:p w:rsidR="006A4D14" w:rsidRPr="00EE6425" w:rsidRDefault="006A4D14" w:rsidP="006A4D14">
      <w:pPr>
        <w:tabs>
          <w:tab w:val="left" w:pos="0"/>
        </w:tabs>
        <w:suppressAutoHyphens/>
        <w:rPr>
          <w:sz w:val="22"/>
          <w:szCs w:val="26"/>
          <w:lang w:val="ru-RU"/>
        </w:rPr>
      </w:pPr>
    </w:p>
    <w:p w:rsidR="00D67425" w:rsidRPr="00470535" w:rsidRDefault="007D3D58" w:rsidP="00D67425">
      <w:pPr>
        <w:rPr>
          <w:b/>
          <w:color w:val="000000"/>
          <w:lang w:val="ru-RU"/>
        </w:rPr>
      </w:pPr>
      <w:r w:rsidRPr="00470535">
        <w:rPr>
          <w:b/>
          <w:color w:val="000000"/>
          <w:lang w:val="ru-RU"/>
        </w:rPr>
        <w:t>Отклоненные участники:</w:t>
      </w:r>
    </w:p>
    <w:p w:rsidR="00DA4772" w:rsidRPr="00EE6425" w:rsidRDefault="00DA4772" w:rsidP="00E90A29">
      <w:pPr>
        <w:jc w:val="both"/>
        <w:rPr>
          <w:b/>
          <w:color w:val="000000"/>
          <w:sz w:val="20"/>
          <w:lang w:val="ru-RU"/>
        </w:rPr>
      </w:pPr>
    </w:p>
    <w:p w:rsidR="00252FB7" w:rsidRPr="00470535" w:rsidRDefault="007D3D58" w:rsidP="00E90A29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470535">
        <w:rPr>
          <w:lang w:val="ru-RU"/>
        </w:rPr>
        <w:t>Название</w:t>
      </w:r>
      <w:r w:rsidRPr="00470535">
        <w:rPr>
          <w:b/>
          <w:lang w:val="ru-RU"/>
        </w:rPr>
        <w:t>:</w:t>
      </w:r>
      <w:r w:rsidR="00D67425" w:rsidRPr="00470535">
        <w:rPr>
          <w:lang w:val="ru-RU"/>
        </w:rPr>
        <w:t xml:space="preserve"> </w:t>
      </w:r>
      <w:r w:rsidR="001225C2" w:rsidRPr="00470535">
        <w:rPr>
          <w:lang w:val="ru-RU"/>
        </w:rPr>
        <w:t xml:space="preserve"> </w:t>
      </w:r>
      <w:r w:rsidR="006A4D14" w:rsidRPr="00470535">
        <w:rPr>
          <w:spacing w:val="-3"/>
          <w:lang w:val="ru-RU"/>
        </w:rPr>
        <w:t xml:space="preserve">ЗАО «СМУ №7 </w:t>
      </w:r>
      <w:proofErr w:type="spellStart"/>
      <w:r w:rsidR="006A4D14" w:rsidRPr="00470535">
        <w:rPr>
          <w:spacing w:val="-3"/>
          <w:lang w:val="ru-RU"/>
        </w:rPr>
        <w:t>г</w:t>
      </w:r>
      <w:proofErr w:type="gramStart"/>
      <w:r w:rsidR="006A4D14" w:rsidRPr="00470535">
        <w:rPr>
          <w:spacing w:val="-3"/>
          <w:lang w:val="ru-RU"/>
        </w:rPr>
        <w:t>.Л</w:t>
      </w:r>
      <w:proofErr w:type="gramEnd"/>
      <w:r w:rsidR="006A4D14" w:rsidRPr="00470535">
        <w:rPr>
          <w:spacing w:val="-3"/>
          <w:lang w:val="ru-RU"/>
        </w:rPr>
        <w:t>ида</w:t>
      </w:r>
      <w:proofErr w:type="spellEnd"/>
      <w:r w:rsidR="006A4D14" w:rsidRPr="00470535">
        <w:rPr>
          <w:spacing w:val="-3"/>
          <w:lang w:val="ru-RU"/>
        </w:rPr>
        <w:t>» и ОАО «</w:t>
      </w:r>
      <w:proofErr w:type="spellStart"/>
      <w:r w:rsidR="006A4D14" w:rsidRPr="00470535">
        <w:rPr>
          <w:spacing w:val="-3"/>
          <w:lang w:val="ru-RU"/>
        </w:rPr>
        <w:t>Стройвектор</w:t>
      </w:r>
      <w:proofErr w:type="spellEnd"/>
      <w:r w:rsidR="006A4D14" w:rsidRPr="00470535">
        <w:rPr>
          <w:spacing w:val="-3"/>
          <w:lang w:val="ru-RU"/>
        </w:rPr>
        <w:t>» г. Лида</w:t>
      </w:r>
    </w:p>
    <w:p w:rsidR="007D3D58" w:rsidRPr="00470535" w:rsidRDefault="007D3D58" w:rsidP="006A4D14">
      <w:pPr>
        <w:pStyle w:val="a7"/>
        <w:rPr>
          <w:lang w:val="ru-RU"/>
        </w:rPr>
      </w:pPr>
      <w:r w:rsidRPr="00470535">
        <w:rPr>
          <w:lang w:val="ru-RU"/>
        </w:rPr>
        <w:t xml:space="preserve">Адрес: </w:t>
      </w:r>
      <w:r w:rsidR="006A4D14" w:rsidRPr="00470535">
        <w:rPr>
          <w:lang w:val="ru-RU"/>
        </w:rPr>
        <w:t>г. Лида, Гродненская область, Республика Беларусь</w:t>
      </w:r>
    </w:p>
    <w:p w:rsidR="0056697C" w:rsidRPr="00470535" w:rsidRDefault="007D3D58" w:rsidP="00C40348">
      <w:pPr>
        <w:tabs>
          <w:tab w:val="left" w:pos="0"/>
        </w:tabs>
        <w:suppressAutoHyphens/>
        <w:ind w:left="709"/>
        <w:jc w:val="both"/>
        <w:rPr>
          <w:lang w:val="ru-RU"/>
        </w:rPr>
      </w:pPr>
      <w:r w:rsidRPr="00470535">
        <w:rPr>
          <w:lang w:val="ru-RU"/>
        </w:rPr>
        <w:t xml:space="preserve">Стоимость конкурсного предложения при вскрытии: </w:t>
      </w:r>
      <w:r w:rsidR="00D67425" w:rsidRPr="00470535">
        <w:rPr>
          <w:lang w:val="ru-RU"/>
        </w:rPr>
        <w:t xml:space="preserve">  </w:t>
      </w:r>
      <w:r w:rsidR="006A4D14" w:rsidRPr="00470535">
        <w:rPr>
          <w:spacing w:val="-3"/>
          <w:lang w:val="ru-RU"/>
        </w:rPr>
        <w:t>38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052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893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 xml:space="preserve">938 </w:t>
      </w:r>
      <w:r w:rsidR="006A4D14" w:rsidRPr="00470535">
        <w:rPr>
          <w:lang w:val="ru-RU"/>
        </w:rPr>
        <w:t>бел</w:t>
      </w:r>
      <w:proofErr w:type="gramStart"/>
      <w:r w:rsidR="006A4D14" w:rsidRPr="00470535">
        <w:rPr>
          <w:lang w:val="ru-RU"/>
        </w:rPr>
        <w:t>.</w:t>
      </w:r>
      <w:proofErr w:type="gramEnd"/>
      <w:r w:rsidR="006A4D14" w:rsidRPr="00470535">
        <w:rPr>
          <w:lang w:val="ru-RU"/>
        </w:rPr>
        <w:t xml:space="preserve"> </w:t>
      </w:r>
      <w:proofErr w:type="gramStart"/>
      <w:r w:rsidR="006A4D14" w:rsidRPr="00470535">
        <w:rPr>
          <w:lang w:val="ru-RU"/>
        </w:rPr>
        <w:t>р</w:t>
      </w:r>
      <w:proofErr w:type="gramEnd"/>
      <w:r w:rsidR="006A4D14" w:rsidRPr="00470535">
        <w:rPr>
          <w:lang w:val="ru-RU"/>
        </w:rPr>
        <w:t>ублей</w:t>
      </w:r>
    </w:p>
    <w:p w:rsidR="005268A0" w:rsidRPr="00470535" w:rsidRDefault="009A174C" w:rsidP="00C40348">
      <w:pPr>
        <w:tabs>
          <w:tab w:val="left" w:pos="0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Причина отклонения: К</w:t>
      </w:r>
      <w:r w:rsidR="007D3D58" w:rsidRPr="00470535">
        <w:rPr>
          <w:lang w:val="ru-RU"/>
        </w:rPr>
        <w:t>онкурсное предложение Участника не соответствует требованиям технической части документации для торгов.</w:t>
      </w:r>
    </w:p>
    <w:p w:rsidR="005268A0" w:rsidRPr="00EE6425" w:rsidRDefault="005268A0" w:rsidP="00E90A29">
      <w:pPr>
        <w:tabs>
          <w:tab w:val="left" w:pos="0"/>
        </w:tabs>
        <w:suppressAutoHyphens/>
        <w:jc w:val="both"/>
        <w:rPr>
          <w:sz w:val="20"/>
          <w:lang w:val="ru-RU"/>
        </w:rPr>
      </w:pPr>
    </w:p>
    <w:p w:rsidR="00D67425" w:rsidRPr="00470535" w:rsidRDefault="007D3D58" w:rsidP="00E90A29">
      <w:pPr>
        <w:pStyle w:val="a7"/>
        <w:numPr>
          <w:ilvl w:val="0"/>
          <w:numId w:val="1"/>
        </w:numPr>
        <w:tabs>
          <w:tab w:val="left" w:pos="0"/>
        </w:tabs>
        <w:suppressAutoHyphens/>
        <w:jc w:val="both"/>
      </w:pPr>
      <w:r w:rsidRPr="00470535">
        <w:rPr>
          <w:lang w:val="ru-RU"/>
        </w:rPr>
        <w:t>Название</w:t>
      </w:r>
      <w:r w:rsidRPr="00470535">
        <w:rPr>
          <w:b/>
        </w:rPr>
        <w:t>:</w:t>
      </w:r>
      <w:r w:rsidR="00252FB7" w:rsidRPr="00470535">
        <w:t xml:space="preserve"> </w:t>
      </w:r>
      <w:r w:rsidR="006A4D14" w:rsidRPr="00470535">
        <w:rPr>
          <w:spacing w:val="-3"/>
          <w:lang w:val="ru-RU"/>
        </w:rPr>
        <w:t>ООО «Техно</w:t>
      </w:r>
      <w:proofErr w:type="gramStart"/>
      <w:r w:rsidR="006A4D14" w:rsidRPr="00470535">
        <w:rPr>
          <w:spacing w:val="-3"/>
        </w:rPr>
        <w:t>C</w:t>
      </w:r>
      <w:proofErr w:type="spellStart"/>
      <w:proofErr w:type="gramEnd"/>
      <w:r w:rsidR="006A4D14" w:rsidRPr="00470535">
        <w:rPr>
          <w:spacing w:val="-3"/>
          <w:lang w:val="ru-RU"/>
        </w:rPr>
        <w:t>ерв</w:t>
      </w:r>
      <w:proofErr w:type="spellEnd"/>
      <w:r w:rsidR="006A4D14" w:rsidRPr="00470535">
        <w:rPr>
          <w:spacing w:val="-3"/>
          <w:lang w:val="ru-RU"/>
        </w:rPr>
        <w:t xml:space="preserve"> АС» </w:t>
      </w:r>
      <w:r w:rsidR="00252FB7" w:rsidRPr="00470535">
        <w:rPr>
          <w:spacing w:val="-3"/>
        </w:rPr>
        <w:t xml:space="preserve"> </w:t>
      </w:r>
    </w:p>
    <w:p w:rsidR="00252FB7" w:rsidRPr="00470535" w:rsidRDefault="00252FB7" w:rsidP="00C40348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 w:rsidRPr="00470535">
        <w:rPr>
          <w:lang w:val="ru-RU"/>
        </w:rPr>
        <w:t xml:space="preserve">Адрес: </w:t>
      </w:r>
      <w:r w:rsidR="006A4D14" w:rsidRPr="00470535">
        <w:rPr>
          <w:lang w:val="ru-RU"/>
        </w:rPr>
        <w:t>г. Москва, Россия</w:t>
      </w:r>
    </w:p>
    <w:p w:rsidR="00252FB7" w:rsidRPr="00470535" w:rsidRDefault="007D3D58" w:rsidP="00C40348">
      <w:pPr>
        <w:tabs>
          <w:tab w:val="left" w:pos="709"/>
        </w:tabs>
        <w:ind w:left="709"/>
        <w:jc w:val="both"/>
        <w:rPr>
          <w:lang w:val="ru-RU"/>
        </w:rPr>
      </w:pPr>
      <w:r w:rsidRPr="00470535">
        <w:rPr>
          <w:lang w:val="ru-RU"/>
        </w:rPr>
        <w:t>Стоимость конкурсного предложения при вскрытии:</w:t>
      </w:r>
      <w:r w:rsidR="00252FB7" w:rsidRPr="00470535">
        <w:rPr>
          <w:lang w:val="ru-RU"/>
        </w:rPr>
        <w:t xml:space="preserve"> </w:t>
      </w:r>
      <w:r w:rsidR="006A4D14" w:rsidRPr="00470535">
        <w:rPr>
          <w:spacing w:val="-3"/>
          <w:lang w:val="ru-RU"/>
        </w:rPr>
        <w:t>3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903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446,61</w:t>
      </w:r>
      <w:r w:rsidR="006A4D14" w:rsidRPr="00470535">
        <w:rPr>
          <w:lang w:val="ru-RU"/>
        </w:rPr>
        <w:t>долл. США</w:t>
      </w:r>
    </w:p>
    <w:p w:rsidR="00C87BFE" w:rsidRPr="00470535" w:rsidRDefault="009A174C" w:rsidP="00C40348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Причина отклонения: К</w:t>
      </w:r>
      <w:r w:rsidR="007D3D58" w:rsidRPr="00470535">
        <w:rPr>
          <w:lang w:val="ru-RU"/>
        </w:rPr>
        <w:t>онкурсное предложение Участника не соответствует требованиям технической части документации для торгов.</w:t>
      </w:r>
    </w:p>
    <w:p w:rsidR="00FC607E" w:rsidRPr="00EE6425" w:rsidRDefault="00FC607E" w:rsidP="00E90A29">
      <w:pPr>
        <w:jc w:val="both"/>
        <w:rPr>
          <w:sz w:val="20"/>
          <w:lang w:val="ru-RU"/>
        </w:rPr>
      </w:pPr>
    </w:p>
    <w:p w:rsidR="00CA4412" w:rsidRPr="00470535" w:rsidRDefault="00387FBE" w:rsidP="00E90A29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470535">
        <w:rPr>
          <w:lang w:val="ru-RU"/>
        </w:rPr>
        <w:t>Название</w:t>
      </w:r>
      <w:r w:rsidRPr="00470535">
        <w:rPr>
          <w:b/>
          <w:lang w:val="ru-RU"/>
        </w:rPr>
        <w:t>:</w:t>
      </w:r>
      <w:r w:rsidR="00CA4412" w:rsidRPr="00470535">
        <w:rPr>
          <w:lang w:val="ru-RU"/>
        </w:rPr>
        <w:t xml:space="preserve"> </w:t>
      </w:r>
      <w:r w:rsidR="006A4D14" w:rsidRPr="00470535">
        <w:rPr>
          <w:spacing w:val="-3"/>
          <w:lang w:val="ru-RU"/>
        </w:rPr>
        <w:t>Республиканское унитарное предприятие «</w:t>
      </w:r>
      <w:proofErr w:type="spellStart"/>
      <w:r w:rsidR="006A4D14" w:rsidRPr="00470535">
        <w:rPr>
          <w:spacing w:val="-3"/>
          <w:lang w:val="ru-RU"/>
        </w:rPr>
        <w:t>Белэнергострой</w:t>
      </w:r>
      <w:proofErr w:type="spellEnd"/>
      <w:r w:rsidR="006A4D14" w:rsidRPr="00470535">
        <w:rPr>
          <w:spacing w:val="-3"/>
          <w:lang w:val="ru-RU"/>
        </w:rPr>
        <w:t>»</w:t>
      </w:r>
    </w:p>
    <w:p w:rsidR="00CA4412" w:rsidRPr="00470535" w:rsidRDefault="00387FBE" w:rsidP="00C40348">
      <w:pPr>
        <w:ind w:left="709"/>
        <w:jc w:val="both"/>
        <w:rPr>
          <w:lang w:val="ru-RU"/>
        </w:rPr>
      </w:pPr>
      <w:r w:rsidRPr="00470535">
        <w:rPr>
          <w:lang w:val="ru-RU"/>
        </w:rPr>
        <w:t>Адрес:</w:t>
      </w:r>
      <w:r w:rsidR="00C87BFE" w:rsidRPr="00470535">
        <w:rPr>
          <w:lang w:val="ru-RU"/>
        </w:rPr>
        <w:t xml:space="preserve"> </w:t>
      </w:r>
      <w:r w:rsidR="006A4D14" w:rsidRPr="00470535">
        <w:rPr>
          <w:lang w:val="ru-RU"/>
        </w:rPr>
        <w:t>г. Минск, Республика Беларусь</w:t>
      </w:r>
    </w:p>
    <w:p w:rsidR="00CA4412" w:rsidRPr="00470535" w:rsidRDefault="00387FBE" w:rsidP="00E36B8E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 w:rsidRPr="00470535">
        <w:rPr>
          <w:lang w:val="ru-RU"/>
        </w:rPr>
        <w:t>Стоимость конкурсного предложения при вскрытии:</w:t>
      </w:r>
      <w:r w:rsidR="00C87BFE" w:rsidRPr="00470535">
        <w:rPr>
          <w:lang w:val="ru-RU"/>
        </w:rPr>
        <w:t xml:space="preserve">  </w:t>
      </w:r>
      <w:r w:rsidR="006A4D14" w:rsidRPr="00470535">
        <w:rPr>
          <w:spacing w:val="-3"/>
          <w:lang w:val="ru-RU"/>
        </w:rPr>
        <w:t>2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>778</w:t>
      </w:r>
      <w:r w:rsidR="006A4D14" w:rsidRPr="00470535">
        <w:rPr>
          <w:spacing w:val="-3"/>
        </w:rPr>
        <w:t> </w:t>
      </w:r>
      <w:r w:rsidR="006A4D14" w:rsidRPr="00470535">
        <w:rPr>
          <w:spacing w:val="-3"/>
          <w:lang w:val="ru-RU"/>
        </w:rPr>
        <w:t xml:space="preserve">691 </w:t>
      </w:r>
      <w:r w:rsidR="006A4D14" w:rsidRPr="00470535">
        <w:rPr>
          <w:lang w:val="ru-RU"/>
        </w:rPr>
        <w:t>долларов США</w:t>
      </w:r>
    </w:p>
    <w:p w:rsidR="00252FB7" w:rsidRPr="00470535" w:rsidRDefault="009A174C" w:rsidP="00470535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lastRenderedPageBreak/>
        <w:t xml:space="preserve">Причина отклонения: </w:t>
      </w:r>
      <w:r w:rsidR="00377449">
        <w:rPr>
          <w:lang w:val="ru-RU"/>
        </w:rPr>
        <w:t>Участник</w:t>
      </w:r>
      <w:r w:rsidR="00387FBE" w:rsidRPr="00470535">
        <w:rPr>
          <w:lang w:val="ru-RU"/>
        </w:rPr>
        <w:t xml:space="preserve"> не </w:t>
      </w:r>
      <w:r w:rsidR="00053948" w:rsidRPr="00470535">
        <w:rPr>
          <w:lang w:val="ru-RU"/>
        </w:rPr>
        <w:t>соответствует требованию правомочности</w:t>
      </w:r>
      <w:r>
        <w:rPr>
          <w:lang w:val="ru-RU"/>
        </w:rPr>
        <w:t>,</w:t>
      </w:r>
      <w:r w:rsidR="00053948" w:rsidRPr="00470535">
        <w:rPr>
          <w:lang w:val="ru-RU"/>
        </w:rPr>
        <w:t xml:space="preserve"> имеет место конфликт интересов в соответствии с п. 1.7 (с) Руководства </w:t>
      </w:r>
      <w:r>
        <w:rPr>
          <w:lang w:val="ru-RU"/>
        </w:rPr>
        <w:t xml:space="preserve">по закупкам товаров, работ и </w:t>
      </w:r>
      <w:proofErr w:type="spellStart"/>
      <w:r>
        <w:rPr>
          <w:lang w:val="ru-RU"/>
        </w:rPr>
        <w:t>неконсультационных</w:t>
      </w:r>
      <w:proofErr w:type="spellEnd"/>
      <w:r>
        <w:rPr>
          <w:lang w:val="ru-RU"/>
        </w:rPr>
        <w:t xml:space="preserve"> услуг Заемщиками Всемирного банка по займам МБРР и кредитам и грантам МАР.</w:t>
      </w:r>
    </w:p>
    <w:sectPr w:rsidR="00252FB7" w:rsidRPr="00470535" w:rsidSect="00470535">
      <w:footerReference w:type="default" r:id="rId9"/>
      <w:pgSz w:w="12240" w:h="15840"/>
      <w:pgMar w:top="568" w:right="1325" w:bottom="42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EA" w:rsidRDefault="004F58EA" w:rsidP="00357AF2">
      <w:r>
        <w:separator/>
      </w:r>
    </w:p>
  </w:endnote>
  <w:endnote w:type="continuationSeparator" w:id="0">
    <w:p w:rsidR="004F58EA" w:rsidRDefault="004F58EA" w:rsidP="003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117"/>
      <w:docPartObj>
        <w:docPartGallery w:val="Page Numbers (Bottom of Page)"/>
        <w:docPartUnique/>
      </w:docPartObj>
    </w:sdtPr>
    <w:sdtEndPr/>
    <w:sdtContent>
      <w:p w:rsidR="00E13A5F" w:rsidRDefault="004F58EA">
        <w:pPr>
          <w:pStyle w:val="aa"/>
          <w:jc w:val="right"/>
        </w:pPr>
      </w:p>
    </w:sdtContent>
  </w:sdt>
  <w:p w:rsidR="00357AF2" w:rsidRDefault="00357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EA" w:rsidRDefault="004F58EA" w:rsidP="00357AF2">
      <w:r>
        <w:separator/>
      </w:r>
    </w:p>
  </w:footnote>
  <w:footnote w:type="continuationSeparator" w:id="0">
    <w:p w:rsidR="004F58EA" w:rsidRDefault="004F58EA" w:rsidP="0035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538"/>
    <w:multiLevelType w:val="hybridMultilevel"/>
    <w:tmpl w:val="9F10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AA0"/>
    <w:multiLevelType w:val="hybridMultilevel"/>
    <w:tmpl w:val="5BD8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D70DC9"/>
    <w:multiLevelType w:val="hybridMultilevel"/>
    <w:tmpl w:val="0C928E8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>
    <w:nsid w:val="778C1212"/>
    <w:multiLevelType w:val="hybridMultilevel"/>
    <w:tmpl w:val="6A18B7F2"/>
    <w:lvl w:ilvl="0" w:tplc="B41C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C52"/>
    <w:multiLevelType w:val="hybridMultilevel"/>
    <w:tmpl w:val="00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51080"/>
    <w:rsid w:val="00053948"/>
    <w:rsid w:val="0005751D"/>
    <w:rsid w:val="00061FAF"/>
    <w:rsid w:val="00066E76"/>
    <w:rsid w:val="0008518A"/>
    <w:rsid w:val="00085D3F"/>
    <w:rsid w:val="00096F99"/>
    <w:rsid w:val="000A6AF5"/>
    <w:rsid w:val="000B0685"/>
    <w:rsid w:val="000B1F30"/>
    <w:rsid w:val="000C4DB7"/>
    <w:rsid w:val="000C6C31"/>
    <w:rsid w:val="000C79DC"/>
    <w:rsid w:val="000D4CEC"/>
    <w:rsid w:val="000E03F7"/>
    <w:rsid w:val="000E4E76"/>
    <w:rsid w:val="000E65B0"/>
    <w:rsid w:val="000E7A1A"/>
    <w:rsid w:val="000E7A3E"/>
    <w:rsid w:val="000F1043"/>
    <w:rsid w:val="000F337E"/>
    <w:rsid w:val="000F7522"/>
    <w:rsid w:val="00100704"/>
    <w:rsid w:val="0011082F"/>
    <w:rsid w:val="00110BAF"/>
    <w:rsid w:val="001157A7"/>
    <w:rsid w:val="0011627E"/>
    <w:rsid w:val="001225C2"/>
    <w:rsid w:val="0012486F"/>
    <w:rsid w:val="001360DD"/>
    <w:rsid w:val="00142B82"/>
    <w:rsid w:val="00147EC8"/>
    <w:rsid w:val="0015376E"/>
    <w:rsid w:val="00154AB8"/>
    <w:rsid w:val="001631DC"/>
    <w:rsid w:val="0016611C"/>
    <w:rsid w:val="00180AEC"/>
    <w:rsid w:val="00185507"/>
    <w:rsid w:val="0018743F"/>
    <w:rsid w:val="00190E55"/>
    <w:rsid w:val="001A45A8"/>
    <w:rsid w:val="001C120E"/>
    <w:rsid w:val="001C49A3"/>
    <w:rsid w:val="001D7896"/>
    <w:rsid w:val="001E2F13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52FB7"/>
    <w:rsid w:val="002605A2"/>
    <w:rsid w:val="00266E5B"/>
    <w:rsid w:val="00272A39"/>
    <w:rsid w:val="00273848"/>
    <w:rsid w:val="002813D5"/>
    <w:rsid w:val="00297798"/>
    <w:rsid w:val="002C277D"/>
    <w:rsid w:val="002C672B"/>
    <w:rsid w:val="002E1B40"/>
    <w:rsid w:val="003076F5"/>
    <w:rsid w:val="00316DEB"/>
    <w:rsid w:val="00316E6C"/>
    <w:rsid w:val="00335FF7"/>
    <w:rsid w:val="00344E5E"/>
    <w:rsid w:val="00345A15"/>
    <w:rsid w:val="003469E3"/>
    <w:rsid w:val="003473BE"/>
    <w:rsid w:val="00357AF2"/>
    <w:rsid w:val="00360DFE"/>
    <w:rsid w:val="00375CEA"/>
    <w:rsid w:val="00377449"/>
    <w:rsid w:val="00387FBE"/>
    <w:rsid w:val="0039329D"/>
    <w:rsid w:val="003A094D"/>
    <w:rsid w:val="003B5246"/>
    <w:rsid w:val="003C372B"/>
    <w:rsid w:val="003E464B"/>
    <w:rsid w:val="003E61A7"/>
    <w:rsid w:val="003E7C40"/>
    <w:rsid w:val="003F213A"/>
    <w:rsid w:val="0040004C"/>
    <w:rsid w:val="00400191"/>
    <w:rsid w:val="004177EA"/>
    <w:rsid w:val="00420036"/>
    <w:rsid w:val="00421B26"/>
    <w:rsid w:val="00430854"/>
    <w:rsid w:val="00440A53"/>
    <w:rsid w:val="00451AD4"/>
    <w:rsid w:val="00470535"/>
    <w:rsid w:val="004965EF"/>
    <w:rsid w:val="004B0608"/>
    <w:rsid w:val="004B17A7"/>
    <w:rsid w:val="004C0FEB"/>
    <w:rsid w:val="004C4DBE"/>
    <w:rsid w:val="004C76B6"/>
    <w:rsid w:val="004D6B2D"/>
    <w:rsid w:val="004F2000"/>
    <w:rsid w:val="004F43F7"/>
    <w:rsid w:val="004F58EA"/>
    <w:rsid w:val="004F73D7"/>
    <w:rsid w:val="00502B32"/>
    <w:rsid w:val="00513AB5"/>
    <w:rsid w:val="00525F02"/>
    <w:rsid w:val="005268A0"/>
    <w:rsid w:val="0053479F"/>
    <w:rsid w:val="0054416E"/>
    <w:rsid w:val="00544A88"/>
    <w:rsid w:val="0054612B"/>
    <w:rsid w:val="00557B89"/>
    <w:rsid w:val="00560F84"/>
    <w:rsid w:val="0056697C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433F"/>
    <w:rsid w:val="00607FE6"/>
    <w:rsid w:val="00611B2E"/>
    <w:rsid w:val="00620495"/>
    <w:rsid w:val="006243D9"/>
    <w:rsid w:val="00647705"/>
    <w:rsid w:val="00680F39"/>
    <w:rsid w:val="006A04E3"/>
    <w:rsid w:val="006A1E8D"/>
    <w:rsid w:val="006A4D14"/>
    <w:rsid w:val="006B6AA2"/>
    <w:rsid w:val="006C5A94"/>
    <w:rsid w:val="006D1C73"/>
    <w:rsid w:val="006D2801"/>
    <w:rsid w:val="006D3647"/>
    <w:rsid w:val="006D38DB"/>
    <w:rsid w:val="006D3D38"/>
    <w:rsid w:val="006F45D8"/>
    <w:rsid w:val="00706DC8"/>
    <w:rsid w:val="0072052C"/>
    <w:rsid w:val="007279C6"/>
    <w:rsid w:val="0073208B"/>
    <w:rsid w:val="007364D5"/>
    <w:rsid w:val="00741A2A"/>
    <w:rsid w:val="00746997"/>
    <w:rsid w:val="00754304"/>
    <w:rsid w:val="0077069D"/>
    <w:rsid w:val="00775343"/>
    <w:rsid w:val="00781284"/>
    <w:rsid w:val="00786BA5"/>
    <w:rsid w:val="007A305B"/>
    <w:rsid w:val="007D3D58"/>
    <w:rsid w:val="007E5C7A"/>
    <w:rsid w:val="008105CD"/>
    <w:rsid w:val="008518F9"/>
    <w:rsid w:val="0085420B"/>
    <w:rsid w:val="00855FBC"/>
    <w:rsid w:val="008678F3"/>
    <w:rsid w:val="00882F22"/>
    <w:rsid w:val="008841F3"/>
    <w:rsid w:val="00893134"/>
    <w:rsid w:val="008931E7"/>
    <w:rsid w:val="008A0813"/>
    <w:rsid w:val="008A5716"/>
    <w:rsid w:val="008D4210"/>
    <w:rsid w:val="008E7945"/>
    <w:rsid w:val="008E7B25"/>
    <w:rsid w:val="009127F7"/>
    <w:rsid w:val="00915BE5"/>
    <w:rsid w:val="00917B05"/>
    <w:rsid w:val="00933B24"/>
    <w:rsid w:val="00934F22"/>
    <w:rsid w:val="0093599D"/>
    <w:rsid w:val="009423B1"/>
    <w:rsid w:val="0096282C"/>
    <w:rsid w:val="00966D7A"/>
    <w:rsid w:val="0097363A"/>
    <w:rsid w:val="00982BC3"/>
    <w:rsid w:val="00986831"/>
    <w:rsid w:val="009869B7"/>
    <w:rsid w:val="0099014F"/>
    <w:rsid w:val="009A174C"/>
    <w:rsid w:val="009A7424"/>
    <w:rsid w:val="009B0934"/>
    <w:rsid w:val="009B23EE"/>
    <w:rsid w:val="009B2C6E"/>
    <w:rsid w:val="009B2C74"/>
    <w:rsid w:val="009D1945"/>
    <w:rsid w:val="009D6122"/>
    <w:rsid w:val="009E22B8"/>
    <w:rsid w:val="009E3038"/>
    <w:rsid w:val="009F6764"/>
    <w:rsid w:val="00A03488"/>
    <w:rsid w:val="00A035D7"/>
    <w:rsid w:val="00A03C8D"/>
    <w:rsid w:val="00A0509F"/>
    <w:rsid w:val="00A176B6"/>
    <w:rsid w:val="00A37565"/>
    <w:rsid w:val="00A54803"/>
    <w:rsid w:val="00A60471"/>
    <w:rsid w:val="00A63D0C"/>
    <w:rsid w:val="00A74931"/>
    <w:rsid w:val="00A7520C"/>
    <w:rsid w:val="00A81499"/>
    <w:rsid w:val="00A833C9"/>
    <w:rsid w:val="00A91A76"/>
    <w:rsid w:val="00A94D47"/>
    <w:rsid w:val="00AA2611"/>
    <w:rsid w:val="00AC6E0D"/>
    <w:rsid w:val="00AC6EE0"/>
    <w:rsid w:val="00B12134"/>
    <w:rsid w:val="00B2271D"/>
    <w:rsid w:val="00B37256"/>
    <w:rsid w:val="00B42909"/>
    <w:rsid w:val="00B5360F"/>
    <w:rsid w:val="00B636A2"/>
    <w:rsid w:val="00B84BC0"/>
    <w:rsid w:val="00B86F33"/>
    <w:rsid w:val="00B9522B"/>
    <w:rsid w:val="00BA395A"/>
    <w:rsid w:val="00BB5294"/>
    <w:rsid w:val="00C1005F"/>
    <w:rsid w:val="00C10694"/>
    <w:rsid w:val="00C12FD1"/>
    <w:rsid w:val="00C161F6"/>
    <w:rsid w:val="00C17A01"/>
    <w:rsid w:val="00C34B0E"/>
    <w:rsid w:val="00C34D69"/>
    <w:rsid w:val="00C40348"/>
    <w:rsid w:val="00C42E8E"/>
    <w:rsid w:val="00C5741A"/>
    <w:rsid w:val="00C604E7"/>
    <w:rsid w:val="00C8247D"/>
    <w:rsid w:val="00C83C62"/>
    <w:rsid w:val="00C83DF9"/>
    <w:rsid w:val="00C87BFE"/>
    <w:rsid w:val="00C9676F"/>
    <w:rsid w:val="00CA0E0E"/>
    <w:rsid w:val="00CA4412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67425"/>
    <w:rsid w:val="00D74C4D"/>
    <w:rsid w:val="00D847BC"/>
    <w:rsid w:val="00D84E53"/>
    <w:rsid w:val="00DA018F"/>
    <w:rsid w:val="00DA154E"/>
    <w:rsid w:val="00DA3C95"/>
    <w:rsid w:val="00DA4772"/>
    <w:rsid w:val="00DB0942"/>
    <w:rsid w:val="00DB43C7"/>
    <w:rsid w:val="00DB6655"/>
    <w:rsid w:val="00DC11FD"/>
    <w:rsid w:val="00DC3BAF"/>
    <w:rsid w:val="00DD49AD"/>
    <w:rsid w:val="00DE00D7"/>
    <w:rsid w:val="00DE1B61"/>
    <w:rsid w:val="00E05753"/>
    <w:rsid w:val="00E13A5F"/>
    <w:rsid w:val="00E168E9"/>
    <w:rsid w:val="00E2562A"/>
    <w:rsid w:val="00E31E21"/>
    <w:rsid w:val="00E36B8E"/>
    <w:rsid w:val="00E44F10"/>
    <w:rsid w:val="00E46A97"/>
    <w:rsid w:val="00E52028"/>
    <w:rsid w:val="00E62346"/>
    <w:rsid w:val="00E734DE"/>
    <w:rsid w:val="00E767B7"/>
    <w:rsid w:val="00E90A29"/>
    <w:rsid w:val="00E91969"/>
    <w:rsid w:val="00E92564"/>
    <w:rsid w:val="00E93120"/>
    <w:rsid w:val="00E95415"/>
    <w:rsid w:val="00EA0B88"/>
    <w:rsid w:val="00EB5446"/>
    <w:rsid w:val="00EC0233"/>
    <w:rsid w:val="00EC70F1"/>
    <w:rsid w:val="00ED0081"/>
    <w:rsid w:val="00EE6425"/>
    <w:rsid w:val="00EF0B0B"/>
    <w:rsid w:val="00EF4980"/>
    <w:rsid w:val="00EF784A"/>
    <w:rsid w:val="00F017CA"/>
    <w:rsid w:val="00F05A2F"/>
    <w:rsid w:val="00F23301"/>
    <w:rsid w:val="00F31301"/>
    <w:rsid w:val="00F32969"/>
    <w:rsid w:val="00F3590E"/>
    <w:rsid w:val="00F61F48"/>
    <w:rsid w:val="00F62326"/>
    <w:rsid w:val="00F750D1"/>
    <w:rsid w:val="00F80DA7"/>
    <w:rsid w:val="00F80F6F"/>
    <w:rsid w:val="00F8155B"/>
    <w:rsid w:val="00F81B64"/>
    <w:rsid w:val="00F86B8C"/>
    <w:rsid w:val="00FA4445"/>
    <w:rsid w:val="00FB14C3"/>
    <w:rsid w:val="00FB18B6"/>
    <w:rsid w:val="00FC4B40"/>
    <w:rsid w:val="00FC607E"/>
    <w:rsid w:val="00FD59F4"/>
    <w:rsid w:val="00FE07B2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  <w:style w:type="character" w:styleId="ac">
    <w:name w:val="Hyperlink"/>
    <w:basedOn w:val="a0"/>
    <w:uiPriority w:val="99"/>
    <w:rsid w:val="00E91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  <w:style w:type="character" w:styleId="ac">
    <w:name w:val="Hyperlink"/>
    <w:basedOn w:val="a0"/>
    <w:uiPriority w:val="99"/>
    <w:rsid w:val="00E9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EE7A-533B-4473-B96E-72B7B22C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2015-07-08T10:51:00Z</cp:lastPrinted>
  <dcterms:created xsi:type="dcterms:W3CDTF">2015-07-10T13:46:00Z</dcterms:created>
  <dcterms:modified xsi:type="dcterms:W3CDTF">2015-07-10T13:46:00Z</dcterms:modified>
</cp:coreProperties>
</file>